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0F2452"/>
          <w:sz w:val="48"/>
        </w:rPr>
        <w:t>人力资源行业新闻周报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/>
          <w:i w:val="0"/>
          <w:color w:val="1E4E9C"/>
          <w:sz w:val="22"/>
        </w:rPr>
        <w:t>Weekly HR Industry News Report</w:t>
      </w:r>
    </w:p>
    <w:p>
      <w:pPr>
        <w:spacing w:after="20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21"/>
        </w:rPr>
        <w:t>报告周期：2026年8月26日 — 9月2日（滚动一周）</w:t>
      </w:r>
    </w:p>
    <w:p>
      <w:pPr>
        <w:spacing w:after="160" w:line="336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1"/>
        </w:rPr>
        <w:t>本周核心动向：</w:t>
      </w:r>
      <w:r>
        <w:rPr>
          <w:rFonts w:ascii="微软雅黑" w:hAnsi="微软雅黑" w:eastAsia="微软雅黑"/>
          <w:b w:val="0"/>
          <w:i w:val="0"/>
          <w:color w:val="141A26"/>
          <w:sz w:val="21"/>
        </w:rPr>
        <w:t>“十五五”人社与工会规划密集落地，新就业形态劳动者权益保障、技能人才培养与劳务输出组织化成为政策主线；常州企业批量“劝退”应届生事件引发对招聘合规与劳动关系治理的广泛反思，灵活用工、在线招聘与AI就业议题热度持续攀升。</w:t>
      </w:r>
    </w:p>
    <w:p>
      <w:pPr>
        <w:spacing w:after="80" w:before="120" w:line="312" w:lineRule="auto"/>
      </w:pPr>
      <w:r>
        <w:rPr>
          <w:rFonts w:ascii="微软雅黑" w:hAnsi="微软雅黑" w:eastAsia="微软雅黑"/>
          <w:b/>
          <w:i w:val="0"/>
          <w:color w:val="1E4E9C"/>
          <w:sz w:val="28"/>
        </w:rPr>
        <w:t>◆ 本期速览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全总发布《中国工运事业和工会工作“十五五”规划》：明确2030年培养1000名左右大国工匠，力争新增750万新就业形态会员，推动平台算法与劳动规则集体协商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人社部《人社事业发展“十五五”规划》部署农民工服务保障升级：组织农民工参加补贴性职业技能培训1750万人次，深化劳务协作、提升劳务输出组织化程度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常州一企业批量“劝退”400余名应届毕业生引发舆论风波，当地人社部门通报：已与107人解除劳动合同，企业人力资源总监被停职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新就业形态职业伤害保障试点扩围至31个省份；上海浦东法院判例明确“新职伤”待遇与商业意外险可兼得，兼职骑手获赔6万元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1"/>
        </w:rPr>
        <w:t xml:space="preserve">▪ </w:t>
      </w:r>
      <w:r>
        <w:rPr>
          <w:rFonts w:ascii="微软雅黑" w:hAnsi="微软雅黑" w:eastAsia="微软雅黑"/>
          <w:b w:val="0"/>
          <w:i w:val="0"/>
          <w:color w:val="202833"/>
          <w:sz w:val="21"/>
        </w:rPr>
        <w:t>企业年金2027年1月起实现“全国通转”，职工跳槽换城市可线上完成账户转移接续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行业要闻速览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“十五五”规划密集落地，人力资源服务政策主线清晰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报告期内，全国总工会印发《中国工运事业和工会工作“十五五”规划》，围绕产业工人队伍建设改革作出专章部署：明确到2030年培养1000名左右大国工匠、5000名左右省级工匠、25000名左右市级工匠，未来五年资助300万产业工人提升技能学历；同时将推进平台企业算法与劳动规则集体协商、健全“新职伤”制度、力争新增750万新就业形态会员等列为重点任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此前，人社部已印发《人力资源和社会保障事业发展“十五五”规划》，国务院印发《实施就业优先战略“十五五”规划》，提出技能人才占就业人员比例从2025年的30%提高到2030年的35%，构建终身职业技能培训实施体系、打造“30分钟培训圈”。行业政策供给进入密集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规划文件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关键目标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涉及人群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工会工作“十五五”规划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2030年培养大国工匠1000名左右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产业工人/新就业形态劳动者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人社事业发展“十五五”规划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农民工补贴性培训1750万人次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农民工/家政服务人员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就业优先战略“十五五”规划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技能人才占比30%→35%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全体劳动者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技能人才总量超2.2亿，“新八级工”制度扩面提速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据人民日报报道，“十四五”以来全国技能人才总量已超过2.2亿人，其中高技能人才超7200万人。今年上半年新增取得职业资格或技能等级证书481.9万人次，高级工及以上193.6万人次。“十五五”时期将深入推行“新八级工”职业技能等级制度，支持企业自主评价，并把参评范围从国企、大型民企扩大至中小微企业、灵活就业人员与新就业形态人员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此外，第48届世界技能大赛将于今年9月在上海举办，技能人才培养与评价成为全社会关注焦点。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“十五五”开局之年政策供给密集，技能人才评价扩容、新就业形态权益保障、劳务输出组织化三大方向构成人力资源服务业发展的确定性主线。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在线招聘板块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常州企业批量“劝退”应届生：招聘合规警钟再响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近日，江苏常州一企业以“离职或打螺丝”二选一方式批量“劝退”新入职应届毕业生引发广泛关注。据中国经济网、荔枝新闻等报道，今年7月超400名应届毕业生入职该企业，一个月后企业批量约谈员工提出解除劳动合同，且离职证明需写“个人原因离职”，不接受者被安排至一线操作工岗位并重新定薪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8月25日常州市人社局通报：涉事企业共招录2026届高校毕业生440名，已与其中107人解除劳动合同，协商过程方法简单生硬、缺乏充分有效沟通，企业深表歉意并对人力资源总监作出停职处理，人社部门已为受影响毕业生提供一对一就业指导服务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工人日报评论指出，企业有依法调整组织架构的权利，但不能绕过法定程序、以变相逼迫方式规避赔偿：变更岗位须与劳动者协商，裁减20人以上须提前30日向工会或全体职工说明情况并向劳动行政部门报告。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事件节点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关键信息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监管动作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7月入职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超400名应届生入职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8月批量约谈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8月25日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与107人解除劳动合同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人社局通报+就业帮扶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后续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HR总监停职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企业致歉整改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“考证陷阱”与招聘平台乱象治理持续加码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工人日报曝光“考前密卷、免考名额、内部渠道”等考证骗局：黑猫投诉平台涉及“考证”投诉达1.7万余件，覆盖消防工程师、陪诊师、全媒体运营师等数十个工种，甚至有团伙7个月内骗取学员钱财1041万余元。人社部门提示，职业资格证书与职业技能等级证书均不存在“免考拿证”“内部渠道”，求职者应警惕“保过”“挂靠躺赚”等话术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分析人士指出，此类乱象与招聘平台信息审核不严密切相关，平台对中介广告负有法定审核义务，监管层对招聘信息发布合规的要求正在持续收紧。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在线招聘板块舆情焦点集中在合规与信任：批量“劝退”事件暴露部分企业用工短视，考证骗局凸显平台审核责任，监管与舆论双重压力下，招聘平台与用人单位的合规成本将持续上升。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出国劳务板块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“十五五”部署提升劳务输出组织化程度，农民工规模增至3.01亿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人社部《人力资源和社会保障事业发展“十五五”规划》对劳务输出作出系统部署：持续深化劳务协作、提升劳务输出组织化程度，持续开展春风行动、“春暖农民工”服务行动，做好大龄农民工等重点群体就业帮扶。数据显示，“十四五”期间农民工规模从2020年的28560万人增长至2025年的30115万人，增长5.4%，劳务品牌培育（特别是家政劳务品牌）成效显著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规划还提出深化实施家政劳务对接行动，引导更多农村劳动力到家政领域就业增收，推进家政服务职业化建设，完善职业标准体系和职业评价。对于有境外务工需求的群体，人社部门持续推动规范劳务派遣与对外劳务合作管理，强化输出前培训与权益保障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指标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数据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说明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农民工规模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30115万人（2025年）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较2020年增长5.4%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培训目标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1750万人次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“十五五”补贴性培训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重点方向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家政劳务/劳务协作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提升组织化程度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劳务输出机构合规要求趋严，权益保障前置化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结合近期行业动态，监管部门对劳务输出机构的资质审核、合同规范与权益保障要求进一步收紧：强调对外劳务合作企业须依法取得经营资格，规范收费行为，强化境外就业人员岗前培训与人身安全保障。行业机构加快向东南亚、中东等新兴市场布局，输出结构从低端体力劳动向技能型、服务型岗位升级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业内判断，随着“十五五”劳务协作机制深化，具备规模化组织能力、合规能力与海外属地服务能力的劳务输出机构将获得更大发展空间。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出国劳务板块呈“组织化+合规化+技能化”趋势，政策鼓励有序输出与权益保障并重，头部合规机构受益于行业集中度提升。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灵活用工板块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新就业形态职业伤害保障试点扩围至31省份，“新职伤”与商业险可兼得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自2022年7月在北京、上海等7省市启动试点以来，新就业形态就业人员职业伤害保障（“新职伤”）试点已于今年7月1日起扩围至31个省份和新疆生产建设兵团，覆盖美团、货拉拉、曹操出行等平台。全总“十五五”规划进一步提出推动平台企业开展集体协商、推进算法与劳动规则协商，并推出新就业群体专项体检、意外伤害互助保障等精准服务项目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上海浦东法院近日审结一起标志性案件：外卖骑手送餐途中受伤获“新职伤”待遇4万余元后，法院认定“新职伤”属基础性兜底社会保障、商业意外险属定额给付型商业保险，二者制度属性不同、可以兼得，判决保险公司赔付骑手伤残保险金6万元。这一判例为灵活用工劳动者权益保障确立了重要参照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保障类型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性质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覆盖范围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新职伤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社会保障（兜底）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31省份+兵团，7家平台试点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商业意外险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商业保险（定额给付）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平台按日扣费投保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判例结论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可兼得、不冲突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上海浦东法院二审维持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暑期兼职骑手保障短板受关注，平台合规管理加码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工人日报调查显示，暑期兼职外卖骑手普遍面临中介“层层收费”陷阱（租车分期、保险费、开号费、服务费等）以及短期身份与平台长期用工规则错位问题。某平台安全负责人介绍，高发骗局集中在诱导分期租车、冒充内部人员收费、巧立名目收费、套路合同四类，并强调“平台从未授权任何中介以收费方式招募骑手”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美团配送已向全部招聘服务商推送《骑手租车及招募行为合规管理要求》，并与58同城合作上线商标智能审核功能，在深圳、成都、宁波等重点城市开展线下合规培训。专家建议完善暑期兼职用工关系定位，探索与暑期相匹配的专属短租制度，将暑期兼职骑手纳入职业伤害保障覆盖范围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兼职收入计入误工费获司法明确，灵活就业权益边界厘清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北京二中院审结一起机动车交通事故责任纠纷案，认定劳动者业余时间从事外卖骑手兼职所得收入属合理兼职收入，应计入误工费赔偿范围。评论指出，合法合理的兼职收入与主职收入一样是有效收入，但需满足合法性、合理性、规律性与因果性四个条件，不法兼职收入（如赌博、刷单炒信）不能计入。该判例为“主业+副业”日益普遍的灵活就业形态提供了权益保障依据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灵活用工板块进入“保障制度化+平台合规化”阶段：“新职伤”全国扩围、司法判例补位、平台治理升级三线并进，灵活用工从“野蛮生长”走向“规范发展”。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投资创业板块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港股IPO热度回升，资本关注“出海+科技”双主线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本周资本市场热点频出：9月1日全球在线时尚巨头希音正式登陆港交所，发行价48.56港元/股，市值超2000亿港元，成为今年港股最大时尚品牌IPO，募资净额约132亿港元，并计划未来36个月在全球招聘约1500至2000名全职技术人员；同日，AI+3D视觉机器人公司梅卡曼德登陆港交所，募资约23.53亿港元，开盘市值超120亿港元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从人力资源赛道视角观察，两大IPO传递出明确信号：一是中国企业全球化扩张带来跨境用工、海外属地化招聘的增量需求；二是AI与自动化技术重塑岗位结构，技能型、技术型人才招聘与培训需求持续放大，人力资源服务机构有望受益于这一结构性变化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公司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IPO信息</w:t>
            </w:r>
          </w:p>
        </w:tc>
        <w:tc>
          <w:tcPr>
            <w:tcW w:type="dxa" w:w="3324"/>
            <w:vAlign w:val="center"/>
            <w:shd w:val="clear" w:fill="0F2452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21"/>
              </w:rPr>
              <w:t>人力资源相关信号</w:t>
            </w:r>
          </w:p>
        </w:tc>
      </w:tr>
      <w:tr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希音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市值超2000亿港元</w:t>
            </w:r>
          </w:p>
        </w:tc>
        <w:tc>
          <w:tcPr>
            <w:tcW w:type="dxa" w:w="3324"/>
            <w:vAlign w:val="center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全球招聘1500-2000名技术人员</w:t>
            </w:r>
          </w:p>
        </w:tc>
      </w:tr>
      <w:tr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梅卡曼德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募资23.53亿港元</w:t>
            </w:r>
          </w:p>
        </w:tc>
        <w:tc>
          <w:tcPr>
            <w:tcW w:type="dxa" w:w="3324"/>
            <w:vAlign w:val="center"/>
            <w:shd w:val="clear" w:fill="EAF1FB"/>
          </w:tcPr>
          <w:p>
            <w:pPr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202833"/>
                <w:sz w:val="20"/>
              </w:rPr>
              <w:t>AI人才需求旺盛</w:t>
            </w:r>
          </w:p>
        </w:tc>
      </w:tr>
    </w:tbl>
    <w:p>
      <w:pPr>
        <w:spacing w:after="40"/>
      </w:pP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人力资源科技赛道：AI招聘与灵活用工SaaS仍是资本关注焦点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综合行业动态，人力资源服务赛道融资延续“技术驱动”特征：AI简历解析、智能人岗匹配、虚拟面试等方向持续获得资本加注；灵活用工SaaS、跨境用工服务、企业出海人力资源一站式服务成为机构布局热点。分析认为，随着“十五五”就业优先战略与技能人才政策落地，围绕技能培训、职业评价、就业服务的数字化平台将迎来新一轮政策与资本共振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投资创业板块呈现“出海潮+AI化”共振：一级市场对人力资源科技细分赛道保持关注，二级市场IPO活跃为行业注入信心，具备技术壁垒与全球化服务能力的机构最受资本青睐。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重点事件深度解读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事件：常州企业批量“劝退”应届生——劳动关系治理的镜鉴</w:t>
      </w:r>
    </w:p>
    <w:p>
      <w:pPr>
        <w:spacing w:after="140" w:line="312" w:lineRule="auto"/>
        <w:shd w:val="clear" w:fill="FFF4E6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【重点】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 xml:space="preserve"> 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件脉络：今年7月，江苏常州一企业招录超400名2026届应届毕业生；8月，企业批量约谈新员工，要求“主动离职（离职证明写个人原因）或转岗一线操作工”二选一，被舆论称为“批量劝退”。8月25日，常州市人社局通报：已与107人解除劳动合同，认定企业协商过程“方法简单生硬、缺乏充分有效沟通”，企业致歉并对人力资源总监停职处理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法律视角：工人日报梳理指出，该企业操作多处涉嫌违法违规——变相逼迫离职以规避经济补偿；未经协商单方面调岗涉嫌违反劳动合同法；裁减20人以上未履行提前30日向工会或全体职工说明情况并向劳动行政部门报告的法定程序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行业影响：事件暴露部分企业在用人上的短期主义倾向——把应届生当作“可随时优化的成本”而非“长期资源”。对人力资源行业而言，这是一次深刻的合规警示：招聘环节的承诺管理、入职后的契约履行、裁减环节的程序合规，构成企业人力资源管理的三道底线。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延伸思考：事件发生后，人社部门为受影响毕业生提供一对一就业指导，并呼吁企业在招聘旺季结束后仍应善待劳动者。分析认为，随着劳动监察与舆论监督双重强化，“合规用工”将从成本项变为企业的竞争性资产，专业人力资源服务机构在用工合规咨询、劳动关系调解等领域的价值将进一步凸显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批量“劝退”事件本质是劳动关系治理的试金石：短期看是企业声誉危机，长期看将推动用工合规服务需求扩容，利好专业人力资源服务机构。</w:t>
      </w:r>
    </w:p>
    <w:p>
      <w:pPr>
        <w:spacing w:after="120" w:before="240" w:line="312" w:lineRule="auto"/>
        <w:shd w:val="clear" w:fill="EAF1FB"/>
      </w:pPr>
      <w:r>
        <w:rPr>
          <w:rFonts w:ascii="微软雅黑" w:hAnsi="微软雅黑" w:eastAsia="微软雅黑"/>
          <w:b/>
          <w:i w:val="0"/>
          <w:color w:val="1E4E9C"/>
          <w:sz w:val="30"/>
        </w:rPr>
        <w:t>◆ 趋势研判与风险提示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趋势研判：保障制度化、服务数字化、输出组织化三大主线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一是新就业形态保障制度化提速：“新职伤”全国扩围、平台集体协商推进、司法判例补位，灵活用工保障体系从“试点探索”走向“全面建制”；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二是人力资源服务数字化深化：AI改造招聘、培训、评价全流程，技能人才数据化管理和“30分钟培训圈”公共服务平台建设加速，具备技术能力的服务机构竞争优势扩大；</w:t>
      </w:r>
    </w:p>
    <w:p>
      <w:pPr>
        <w:spacing w:after="140" w:before="0" w:line="312" w:lineRule="auto"/>
        <w:ind w:left="113"/>
      </w:pPr>
      <w:r>
        <w:rPr>
          <w:rFonts w:ascii="微软雅黑" w:hAnsi="微软雅黑" w:eastAsia="微软雅黑"/>
          <w:b w:val="0"/>
          <w:i w:val="0"/>
          <w:color w:val="202833"/>
          <w:sz w:val="22"/>
        </w:rPr>
        <w:t>三是劳务输出组织化与品牌化：家政劳务品牌培育、劳务协作机制深化、出海用工需求增长，推动劳务输出从“零散输送”转向“组织化、技能化、合规化”。</w:t>
      </w:r>
    </w:p>
    <w:p>
      <w:pPr>
        <w:spacing w:after="60" w:line="312" w:lineRule="auto"/>
      </w:pPr>
      <w:r>
        <w:rPr>
          <w:rFonts w:ascii="微软雅黑" w:hAnsi="微软雅黑" w:eastAsia="微软雅黑"/>
          <w:b/>
          <w:i w:val="0"/>
          <w:color w:val="F57C00"/>
          <w:sz w:val="24"/>
        </w:rPr>
        <w:t>▍</w:t>
      </w:r>
      <w:r>
        <w:rPr>
          <w:rFonts w:ascii="微软雅黑" w:hAnsi="微软雅黑" w:eastAsia="微软雅黑"/>
          <w:b/>
          <w:i w:val="0"/>
          <w:color w:val="141A26"/>
          <w:sz w:val="24"/>
        </w:rPr>
        <w:t>风险提示：合规、数据与权益三类风险需重点关注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用工合规风险：批量“劝退”、变相逼迫离职、规避法定程序等行为面临劳动监察与舆论双重追责，企业人力资源部门须严格履行劳动合同法规定的协商、报告程序；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招聘信息与数据合规风险：考证骗局、虚假招聘信息泛滥暴露平台审核漏洞，监管层对招聘平台信息发布合规要求持续收紧，平台与机构须强化资质审核与数据安全保护；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灵活用工权益保障风险：暑期兼职骑手等群体面临中介收费陷阱与保障缺失，“新职伤”扩围后的落地执行、商业保险条款规范仍需持续完善；</w:t>
      </w:r>
    </w:p>
    <w:p>
      <w:pPr>
        <w:spacing w:after="14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2"/>
        </w:rPr>
        <w:t xml:space="preserve">⚠ 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AI就业冲击风险：中央网信办指出AI加速重构传统经济结构、可能造成传统劳动力需求下降，技能转型与再培训需求将长期存在，相关机构应提前布局。</w:t>
      </w:r>
    </w:p>
    <w:p>
      <w:pPr>
        <w:spacing w:after="200" w:line="312" w:lineRule="auto"/>
        <w:ind w:left="113"/>
        <w:shd w:val="clear" w:fill="EAF1FB"/>
      </w:pPr>
      <w:r>
        <w:rPr>
          <w:rFonts w:ascii="微软雅黑" w:hAnsi="微软雅黑" w:eastAsia="微软雅黑"/>
          <w:b/>
          <w:i w:val="0"/>
          <w:color w:val="F57C00"/>
          <w:sz w:val="22"/>
        </w:rPr>
        <w:t>判断：</w:t>
      </w:r>
      <w:r>
        <w:rPr>
          <w:rFonts w:ascii="微软雅黑" w:hAnsi="微软雅黑" w:eastAsia="微软雅黑"/>
          <w:b w:val="0"/>
          <w:i w:val="0"/>
          <w:color w:val="202833"/>
          <w:sz w:val="22"/>
        </w:rPr>
        <w:t>行业正沿着保障制度化、服务数字化、输出组织化三大主线演进，短期关注用工合规与平台治理风险，中长期看好技能培训、AI+HR、跨境用工服务等结构性机会。</w:t>
      </w:r>
    </w:p>
    <w:p>
      <w:pPr>
        <w:spacing w:after="40"/>
      </w:pPr>
    </w:p>
    <w:p>
      <w:pPr>
        <w:spacing w:after="0" w:line="312" w:lineRule="auto"/>
        <w:shd w:val="clear" w:fill="D62B1F"/>
      </w:pPr>
      <w:r>
        <w:rPr>
          <w:rFonts w:ascii="微软雅黑" w:hAnsi="微软雅黑" w:eastAsia="微软雅黑"/>
          <w:b/>
          <w:i w:val="0"/>
          <w:color w:val="FFFFFF"/>
          <w:sz w:val="23"/>
        </w:rPr>
        <w:t>一句话判断：</w:t>
      </w:r>
    </w:p>
    <w:p>
      <w:pPr>
        <w:spacing w:after="200" w:line="312" w:lineRule="auto"/>
        <w:shd w:val="clear" w:fill="FDEAEA"/>
      </w:pPr>
      <w:r>
        <w:rPr>
          <w:rFonts w:ascii="微软雅黑" w:hAnsi="微软雅黑" w:eastAsia="微软雅黑"/>
          <w:b/>
          <w:i w:val="0"/>
          <w:color w:val="D62B1F"/>
          <w:sz w:val="23"/>
        </w:rPr>
        <w:t>“十五五”政策红利叠加新就业形态保障扩围，人力资源行业进入合规与效率并重的新阶段——善待劳动者者得市场，拥抱数字化者得未来。</w:t>
      </w:r>
    </w:p>
    <w:p>
      <w:pPr>
        <w:spacing w:after="4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—— 本报告由AI自动抓取生成，数据来源为公开信息，仅供参考，不构成任何投资建议 ——</w:t>
      </w:r>
    </w:p>
    <w:p>
      <w:pPr>
        <w:spacing w:after="120" w:before="0" w:line="312" w:lineRule="auto"/>
        <w:jc w:val="center"/>
      </w:pPr>
      <w:r>
        <w:rPr>
          <w:rFonts w:ascii="微软雅黑" w:hAnsi="微软雅黑" w:eastAsia="微软雅黑"/>
          <w:b w:val="0"/>
          <w:i w:val="0"/>
          <w:color w:val="5C6B7A"/>
          <w:sz w:val="17"/>
        </w:rPr>
        <w:t>生成时间：2026-09-02 07:00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