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报告周期：2026年9月2日 — 9月8日（滚动一周）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医保局等七部门9月8日启动灵活就业人员等重点人群参加医保'提质专项行动'，叠加人社部9月就业政策宣传月与2027届校招AI抢人大战，本周政策端、市场端双双进入'金九'发力期：保障扩围从'有没有'转向'好不好'，招聘竞争从'抢人'升级为'抢AI人'。</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国家医保局等七部门发布通知，开展灵活就业人员、农民工、新就业形态人员参加基本医保提质专项行动，用3年左右持续提高参保特别是职工医保参保人数（9月8日）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人社部部署2026年9月在全国开展就业政策宣传月活动，推送资料、打造矩阵、办好服务等5项任务（9月8日）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新华视点聚焦灵活就业看病报销：四川新职伤保障按单参保，单均保费最低0.01元、最高0.25元，成都骑手0.084元保费撬动约5.7万元赔付（9月8日）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江苏省5.65万家用人单位开展女职工'协商办成一件事'：孕期柔性岗位、女骑手卫生福利、劳务派遣女工同享筛查等落地（9月8日）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智联招聘联合北大国发院举行成都论坛暨818HR节主题论坛，聚焦'经济重塑与AI革命下的组织与人'（9月3日）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BOSS直聘发布求职安全提示：'培训考核式'垫资刷单诈骗升级，用真实退款降低警惕（9月2日）</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七部门启动灵活就业等重点人群参保'提质专项行动'</w:t>
      </w:r>
    </w:p>
    <w:p>
      <w:pPr>
        <w:spacing w:after="140" w:before="0" w:line="312" w:lineRule="auto"/>
        <w:ind w:left="113"/>
      </w:pPr>
      <w:r>
        <w:rPr>
          <w:rFonts w:ascii="微软雅黑" w:hAnsi="微软雅黑" w:eastAsia="微软雅黑"/>
          <w:b w:val="0"/>
          <w:i w:val="0"/>
          <w:color w:val="202833"/>
          <w:sz w:val="22"/>
        </w:rPr>
        <w:t>国家医保局等七部门9月8日联合发布通知，开展灵活就业人员、农民工、新就业形态人员参加基本医保提质专项行动：用3年左右时间，通过政策集成、部门联动、优化服务、技术赋能，持续提高重点人群参加基本医保人数特别是职工医保人数，逐步探索形成适应新就业形态人员特点的参保缴费模式。降低参保门槛（推动超大城市取消就业地、常住地参保户籍限制）、参保形式灵活（职工医保缴费年限按月累计、探索居民医保年限折算）、缴费方式多元（月缴或按季/半年/全年预缴）成为三大政策抓手。</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人社部启动9月就业政策宣传月</w:t>
      </w:r>
    </w:p>
    <w:p>
      <w:pPr>
        <w:spacing w:after="140" w:before="0" w:line="312" w:lineRule="auto"/>
        <w:ind w:left="113"/>
      </w:pPr>
      <w:r>
        <w:rPr>
          <w:rFonts w:ascii="微软雅黑" w:hAnsi="微软雅黑" w:eastAsia="微软雅黑"/>
          <w:b w:val="0"/>
          <w:i w:val="0"/>
          <w:color w:val="202833"/>
          <w:sz w:val="22"/>
        </w:rPr>
        <w:t>人力资源社会保障部办公厅9月8日对外发布通知，定于2026年9月在全国开展就业政策宣传月活动，明确推送一组宣传资料、打造一套宣传矩阵、办好一批服务事项等5项工作任务，让劳动者和用人单位充分享受政策红利。时值'金九银十'招聘旺季，政策宣传与百日千万招聘、秋招服务形成联动，为稳就业营造氛围。</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吉林省第三届职业技能大赛开幕：573名选手聚焦新业态新技术</w:t>
      </w:r>
    </w:p>
    <w:p>
      <w:pPr>
        <w:spacing w:after="140" w:before="0" w:line="312" w:lineRule="auto"/>
        <w:ind w:left="113"/>
      </w:pPr>
      <w:r>
        <w:rPr>
          <w:rFonts w:ascii="微软雅黑" w:hAnsi="微软雅黑" w:eastAsia="微软雅黑"/>
          <w:b w:val="0"/>
          <w:i w:val="0"/>
          <w:color w:val="202833"/>
          <w:sz w:val="22"/>
        </w:rPr>
        <w:t>9月7日吉林省第三届职业技能大赛在四平开幕，573名技能选手围绕先进制造、数字技能、现代服务等赛道竞技。吉林省人社厅表示将纵深推进'技能照亮前程'培训行动，创新推行'以赛代评'人才评价模式。目前吉林省已建成国家级高技能人才培训基地30个、国家级技能大师工作室60个，赛、评、奖、用'四位一体'人才机制持续完善，折射出各地以技能竞赛牵引高质量就业的共同打法。</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政策端'金九'密集落子：医保提质专项行动首次把'新就业形态人员'单列并给出3年路线图，就业政策宣传月则把服务触角下沉到劳动者个体；技能人才'以赛代评'从地方实践走向普遍化，就业工作正从'扩量'全面转向'提质'。</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智联招聘：北大国发院成都论坛开讲，'和AI一起进化'从口号走向方法论</w:t>
      </w:r>
    </w:p>
    <w:p>
      <w:pPr>
        <w:spacing w:after="140" w:before="0" w:line="312" w:lineRule="auto"/>
        <w:ind w:left="113"/>
      </w:pPr>
      <w:r>
        <w:rPr>
          <w:rFonts w:ascii="微软雅黑" w:hAnsi="微软雅黑" w:eastAsia="微软雅黑"/>
          <w:b w:val="0"/>
          <w:i w:val="0"/>
          <w:color w:val="202833"/>
          <w:sz w:val="22"/>
        </w:rPr>
        <w:t>9月3日，北大国发院与智联招聘联合主办的成都论坛暨818HR节主题论坛举行，聚焦'经济重塑与AI革命双重挑战下的组织与人'。北大国发院教授黄卓判断，生成式AI正推动'智能经济'成为继数字经济之后的新经济形态，人机关系从'工具辅助'走向'协同共创'。智联招聘副总裁李强结合平台数据提出：AI承担重复性工作后，AI产品经理、训练师等新岗位持续增长，职场人需要从'会用AI'进阶为'会判断、会协作、会创造'；管理者面临人类员工与数字员工'混合团队'新课题。智联自身实践是让HR部门率先推动AI落地，通过组织AI大赛鼓励员工开发智能体——'如果HR只做简历筛选，确实容易被替代；真正不可替代的是挖掘人才潜力、参与组织设计'。</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BOSS直聘：发布求职安全提示，'考核式'垫资骗局手法升级</w:t>
      </w:r>
    </w:p>
    <w:p>
      <w:pPr>
        <w:spacing w:after="140" w:before="0" w:line="312" w:lineRule="auto"/>
        <w:ind w:left="113"/>
      </w:pPr>
      <w:r>
        <w:rPr>
          <w:rFonts w:ascii="微软雅黑" w:hAnsi="微软雅黑" w:eastAsia="微软雅黑"/>
          <w:b w:val="0"/>
          <w:i w:val="0"/>
          <w:color w:val="202833"/>
          <w:sz w:val="22"/>
        </w:rPr>
        <w:t>9月2日BOSS直聘发布求职安全提示：平台巡查发现不法分子以'面试考核''岗前培训'名义诱导求职者垫资或充值，且骗术升级——先引导至第三方办公软件线上面试，再用正规旅行平台的订酒店、退款操作和真实到账的返利建立信任，最后诱导购买不支持退款的演唱会门票等。典型案例中单笔涉案最高达10.8万元。平台提示：招聘沟通转至站外时，凡涉及个人垫资、充值、转账或购买与工作无关商品应立即停止操作并举报。正值2027届秋招季，平台安全治理与AI匹配能力一样，正在成为在线招聘的核心竞争力。</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行业观察：2027届校招提前开打，AI岗位成头部大厂'必争之地'</w:t>
      </w:r>
    </w:p>
    <w:p>
      <w:pPr>
        <w:spacing w:after="140" w:before="0" w:line="312" w:lineRule="auto"/>
        <w:ind w:left="113"/>
      </w:pPr>
      <w:r>
        <w:rPr>
          <w:rFonts w:ascii="微软雅黑" w:hAnsi="微软雅黑" w:eastAsia="微软雅黑"/>
          <w:b w:val="0"/>
          <w:i w:val="0"/>
          <w:color w:val="202833"/>
          <w:sz w:val="22"/>
        </w:rPr>
        <w:t>据经济日报9月8日报道，8月以来多家互联网头部企业陆续启动2027届高校毕业生校园招聘：小米AI相关岗位需求同比增长50%，字节跳动全面加大AI人才储备，腾讯新增AI全栈工程师、Agent开发工程师等岗位，百度校招AI相关岗位占比超90%。人社部7月公示拟新增数字孪生工程技术人员、具身智能机器人应用技术员等12个新职业，今年以来全国已颁布超50个国家职业标准。招聘平台数据与政策信号同步显示：AI人才争夺已从'加分项'变成'入场券'，人岗匹配的'AI浓度'将直接决定秋招季平台流量与付费转化。</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在线招聘进入'双线作战'：一边以AI产品承接企业'抢AI人'的结构性需求，一边以安全治理守住求职者信任基本盘。智联押注组织进化方法论输出、BOSS直聘押注安全与AI闭环，差异化路径逐步清晰。</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涉外法治加码：厦门设立全国首个海外利益保护检察研究中心</w:t>
      </w:r>
    </w:p>
    <w:p>
      <w:pPr>
        <w:spacing w:after="140" w:before="0" w:line="312" w:lineRule="auto"/>
        <w:ind w:left="113"/>
      </w:pPr>
      <w:r>
        <w:rPr>
          <w:rFonts w:ascii="微软雅黑" w:hAnsi="微软雅黑" w:eastAsia="微软雅黑"/>
          <w:b w:val="0"/>
          <w:i w:val="0"/>
          <w:color w:val="202833"/>
          <w:sz w:val="22"/>
        </w:rPr>
        <w:t>9月7日第六届海丝法务区论坛在厦门开幕，发布2026年海丝法务区建设十大成果，厦门市检察院与西北政法大学共建的'海外利益保护检察研究中心'位列其中。该中心今年6月揭牌，系全国首个，已编撰《检察机关保护海外利益论纲》，域外刑事法律资料覆盖共建'一带一路'国家、东盟、中亚等70多个国家和地区共150多部。中心定位'研究在国内，效用在国际'，既为涉外司法提供依据，也为企业出海提供指引——对对外劳务输出机构而言，海外用工合规的司法服务底座正在变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劳务品牌建设纵深推进：从'卖力气'到'凭手艺'输出</w:t>
      </w:r>
    </w:p>
    <w:p>
      <w:pPr>
        <w:spacing w:after="140" w:before="0" w:line="312" w:lineRule="auto"/>
        <w:ind w:left="113"/>
      </w:pPr>
      <w:r>
        <w:rPr>
          <w:rFonts w:ascii="微软雅黑" w:hAnsi="微软雅黑" w:eastAsia="微软雅黑"/>
          <w:b w:val="0"/>
          <w:i w:val="0"/>
          <w:color w:val="202833"/>
          <w:sz w:val="22"/>
        </w:rPr>
        <w:t>本周劳务输出相关动态延续'提质'主线：一方面多地商务部门持续动态更新对外劳务合作经营资格企业名单（四川公布2026年8月名单，陕西、盐城等此前批次持续公示），'认准正规机构'仍是监管高频提示；另一方面劳务品牌建设从沿海向内陆纵深推进——贵州遵义45个劳务品牌带动87万人就业创业，广西推动粤桂家政劳务协作供需匹配效率提升，天津人社助力京津冀劳务协作升级畅通家政人才输转通道。劳务输出正从单纯'送人出去'转向'带着品牌和技能出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风险警示：虚构海外高薪骗局仍是出国务工最大陷阱</w:t>
      </w:r>
    </w:p>
    <w:p>
      <w:pPr>
        <w:spacing w:after="140" w:before="0" w:line="312" w:lineRule="auto"/>
        <w:ind w:left="113"/>
      </w:pPr>
      <w:r>
        <w:rPr>
          <w:rFonts w:ascii="微软雅黑" w:hAnsi="微软雅黑" w:eastAsia="微软雅黑"/>
          <w:b w:val="0"/>
          <w:i w:val="0"/>
          <w:color w:val="202833"/>
          <w:sz w:val="22"/>
        </w:rPr>
        <w:t>监管部门本周持续提示出国务工风险。历史案例显示，不法分子以'海外高薪''零门槛'为饵实施诈骗：江西两家公司虚构海外高薪岗位诈骗1000余人、涉案超1200万元，5人获刑；上海宝山警方曾侦破首例'境外招工'诈骗案。正规渠道提示始终如一：出国务工务必选择具备对外劳务合作经营资格的机构，警惕'高薪零门槛''先交费后上岗'话术，签订合同前核实境外雇主资质与工作内容，权益受损及时通过商务、人社部门及12351工会维权渠道求助。</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出国劳务板块'服务生态+法治保障+品牌升级'三线并进：涉外检察研究中心的设立标志着对'出海的人'的权益保护从企业自律走向国家法治供给，而劳务品牌化则让'中国劳务'在全球市场从拼数量转向拼质量。</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新华视点｜灵活就业人员看病报销如何更有保障：0.084元撬动5.7万元</w:t>
      </w:r>
    </w:p>
    <w:p>
      <w:pPr>
        <w:spacing w:after="140" w:before="0" w:line="312" w:lineRule="auto"/>
        <w:ind w:left="113"/>
      </w:pPr>
      <w:r>
        <w:rPr>
          <w:rFonts w:ascii="微软雅黑" w:hAnsi="微软雅黑" w:eastAsia="微软雅黑"/>
          <w:b w:val="0"/>
          <w:i w:val="0"/>
          <w:color w:val="202833"/>
          <w:sz w:val="22"/>
        </w:rPr>
        <w:t>9月8日新华社'新华视点'深入报道灵活就业人员医保保障。成都外卖骑手熊东送餐途中摔伤致脚踝粉碎性骨折，其新就业形态职业伤害保障保费仅0.084元，最终获国家基金赔付约5.7万元（医疗报销2.2万余元+伤残捌级一次性补助3.5万余元）。四川新职伤保障实行平台差异化浮动费率，各平台缴费标准从0.01元到0.25元不等，覆盖全省417万名新就业形态劳动者。2022年7月试点以来，该制度已从7省市7家平台扩至全国31省份全面推开，按单参保、按单计费、月度缴费、总参总保，平台全额承担、劳动者无需缴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合肥试点样本：灵活就业职工医保月缴275元，平台和个人各担一半</w:t>
      </w:r>
    </w:p>
    <w:p>
      <w:pPr>
        <w:spacing w:after="140" w:before="0" w:line="312" w:lineRule="auto"/>
        <w:ind w:left="113"/>
      </w:pPr>
      <w:r>
        <w:rPr>
          <w:rFonts w:ascii="微软雅黑" w:hAnsi="微软雅黑" w:eastAsia="微软雅黑"/>
          <w:b w:val="0"/>
          <w:i w:val="0"/>
          <w:color w:val="202833"/>
          <w:sz w:val="22"/>
        </w:rPr>
        <w:t>新华视点报道还给出合肥试点账本：当地灵活就业人员职工医保每月总缴费约275元，试点期间由平台企业和个人各承担一半，个人一年实缴1600多元，而居民医保一年约400元——每年多花约1200元，换来的是更高报销比例与更全保障：2026年一季度合肥职工医保、居民医保政策范围内住院费用基金支付比例分别为89.28%和73.79%，相差约15个百分点；参加职工医保的灵活就业人员还可参加生育保险、享受生育津贴，达到缴费年限后退休可享与单位职工同等待遇。上海骑手车振宇跑外卖8年后参保职工医保，'去社区医院看病个人基本没花钱'。</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江苏5.65万家单位推进女职工'协商办成一件事'：柔性岗位、女骑手福利落地</w:t>
      </w:r>
    </w:p>
    <w:p>
      <w:pPr>
        <w:spacing w:after="140" w:before="0" w:line="312" w:lineRule="auto"/>
        <w:ind w:left="113"/>
      </w:pPr>
      <w:r>
        <w:rPr>
          <w:rFonts w:ascii="微软雅黑" w:hAnsi="微软雅黑" w:eastAsia="微软雅黑"/>
          <w:b w:val="0"/>
          <w:i w:val="0"/>
          <w:color w:val="202833"/>
          <w:sz w:val="22"/>
        </w:rPr>
        <w:t>据中工网9月8日报道，江苏省总工会在徐州召开现场经验交流会，展示女职工维权'协商办成一件事'成果：全省已有56517家用人单位把女职工'心愿清单'转化为'履职清单'。典型案例包括：江苏兴达文具设立孕期'柔性岗位'；高邮市总工会推动平台企业为每月完成900单的女骑手发放50元专项卫生福利；常州新奥燃气约定劳务派遣女工与正式职工同等享受女性高发疾病筛查；中铁四局二公司约定子女6周岁前夫妻双方每年各享10天育儿假。专家指出，女骑手夜间出行安全、驿站女性设施等个性化问题处于法规'够不着'地带，专项集体协商正是补齐法定保障'最后一公里'的低成本治理方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地方行动：青海海西州部署新就业形态劳动者维权服务专项行动</w:t>
      </w:r>
    </w:p>
    <w:p>
      <w:pPr>
        <w:spacing w:after="140" w:before="0" w:line="312" w:lineRule="auto"/>
        <w:ind w:left="113"/>
      </w:pPr>
      <w:r>
        <w:rPr>
          <w:rFonts w:ascii="微软雅黑" w:hAnsi="微软雅黑" w:eastAsia="微软雅黑"/>
          <w:b w:val="0"/>
          <w:i w:val="0"/>
          <w:color w:val="202833"/>
          <w:sz w:val="22"/>
        </w:rPr>
        <w:t>青海省海西州总工会日前召开专项行动调度会，紧盯货车司机、快递员、外卖配送员、生态管护员等重点群体，加快行业工会联合会全覆盖，推进工会驿站、司机之家提质升级，并联动法院、检察院、人社、司法部门构建劳动争议多元化解机制。从东部沿海到西部高原，新就业形态劳动者权益保障的'地方拼图'正在加速补齐。</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保障本周迎来标志性节点：七部门医保'提质专项行动'把零散的地方探索上升为国家3年行动，'按单参保''年限按月累计'等机制直击新就业形态'无雇主'痛点；职业伤害保障'单均1分钱保费撬动数万元赔付'的杠杆效应，为平台用工成本与劳动者保障之间找到了可持续平衡点。</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A股人力资源服务：科锐国际中报后行情分化，AI叙事进入验证期</w:t>
      </w:r>
    </w:p>
    <w:p>
      <w:pPr>
        <w:spacing w:after="140" w:before="0" w:line="312" w:lineRule="auto"/>
        <w:ind w:left="113"/>
      </w:pPr>
      <w:r>
        <w:rPr>
          <w:rFonts w:ascii="微软雅黑" w:hAnsi="微软雅黑" w:eastAsia="微软雅黑"/>
          <w:b w:val="0"/>
          <w:i w:val="0"/>
          <w:color w:val="202833"/>
          <w:sz w:val="22"/>
        </w:rPr>
        <w:t>9月7日科锐国际盘中快速回调引发关注。公司8月27日披露2026年中报：上半年营收81.19亿元、净利润约1.51亿元（同比增19.72%）。券商跟踪研报认为其'技术+服务+并购'一体化布局成效显现，AI在简历筛选、人岗匹配环节渗透正转化为效率与毛利提升。二级市场短期波动不改机构对'AI+全球化'中期逻辑的认可，但市场对人力资源服务公司的估值锚正从'周期性服务商'向'技术驱动平台'切换，业绩兑现节奏成为关键变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港股同道猎聘：公告拟认购杭州银行结构性存款1亿元，现金充裕下的财务运作</w:t>
      </w:r>
    </w:p>
    <w:p>
      <w:pPr>
        <w:spacing w:after="140" w:before="0" w:line="312" w:lineRule="auto"/>
        <w:ind w:left="113"/>
      </w:pPr>
      <w:r>
        <w:rPr>
          <w:rFonts w:ascii="微软雅黑" w:hAnsi="微软雅黑" w:eastAsia="微软雅黑"/>
          <w:b w:val="0"/>
          <w:i w:val="0"/>
          <w:color w:val="202833"/>
          <w:sz w:val="22"/>
        </w:rPr>
        <w:t>同道猎聘（6100.HK）8月31日公告，拟认购杭州银行结构性存款产品，金额1亿元人民币。此前公司2025年报显示经营基本面企稳、AI相关产品收入破亿元，2026年7月其AI产品'意向人选'获非凡奖AI原生产品奖。认购低风险理财反映公司在招聘主业承压期现金流充裕、理财收益补充利润的财务策略，也侧面说明在线招聘行业资本开支趋于谨慎、'现金为王'。</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行业观察：HR软件与AI招聘仍是资本最看好的两条细分主线</w:t>
      </w:r>
    </w:p>
    <w:p>
      <w:pPr>
        <w:spacing w:after="140" w:before="0" w:line="312" w:lineRule="auto"/>
        <w:ind w:left="113"/>
      </w:pPr>
      <w:r>
        <w:rPr>
          <w:rFonts w:ascii="微软雅黑" w:hAnsi="微软雅黑" w:eastAsia="微软雅黑"/>
          <w:b w:val="0"/>
          <w:i w:val="0"/>
          <w:color w:val="202833"/>
          <w:sz w:val="22"/>
        </w:rPr>
        <w:t>本周投资面延续'哑铃型'结构：一头是全球HR软件巨头资本整合（银湖资本洽购Workday估值约430亿美元事件持续发酵），另一头是国内AI招聘应用与HR SaaS的深耕——北森控股2026财年扭亏为盈并全面转型人力资源AI应用公司，同道猎聘AI产品收入破亿，科锐国际把'从单Agent到Agent Team'作为招聘智能化路径。一级市场方面，灵活用工合规SaaS、跨境用工服务仍是机构重点扫描方向。行业共识正在形成：能同时讲清'技术壁垒'与'现金流'故事的公司，才能穿越周期。</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人力资源赛道投资逻辑进入'下半场'：主题炒作退潮，市场用财报检验AI叙事成色。现金充裕的公司（同道猎聘买理财、北森扭亏）与规模领先的公司（科锐国际）各取所需，但共同指向——谁先跑通'AI降本增效→利润兑现'的正循环，谁就拿走下一轮估值溢价。</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事件：七部门'医保提质专项行动'——新就业形态劳动者保障的'制度成人礼'</w:t>
      </w:r>
    </w:p>
    <w:p>
      <w:pPr>
        <w:spacing w:after="140" w:before="0" w:line="312" w:lineRule="auto"/>
        <w:ind w:left="113"/>
      </w:pPr>
      <w:r>
        <w:rPr>
          <w:rFonts w:ascii="微软雅黑" w:hAnsi="微软雅黑" w:eastAsia="微软雅黑"/>
          <w:b w:val="0"/>
          <w:i w:val="0"/>
          <w:color w:val="202833"/>
          <w:sz w:val="22"/>
        </w:rPr>
        <w:t>【为什么是现在】9月8日国家医保局等七部门通知开展灵活就业人员、农民工、新就业形态人员参加基本医保提质专项行动。时点选择意味深长：9月正值'金九银十'用工旺季、平台经济年中盘点节点，而《全民医疗保障'十五五'规划》刚明确'鼓励支持灵活就业人员、新就业形态人员参加职工基本医疗保险'——专项行动正是规划落地的第一块制度拼图。</w:t>
      </w:r>
    </w:p>
    <w:p>
      <w:pPr>
        <w:spacing w:after="140" w:before="0" w:line="312" w:lineRule="auto"/>
        <w:ind w:left="113"/>
      </w:pPr>
      <w:r>
        <w:rPr>
          <w:rFonts w:ascii="微软雅黑" w:hAnsi="微软雅黑" w:eastAsia="微软雅黑"/>
          <w:b w:val="0"/>
          <w:i w:val="0"/>
          <w:color w:val="202833"/>
          <w:sz w:val="22"/>
        </w:rPr>
        <w:t>【三个关键机制】一是门槛之变：推动超大城市取消就业地、常住地参保户籍限制，外卖小哥、网约车司机可在实际工作地参保；二是年限之变：允许职工医保缴费年限按月累计（每满12个月计1年），探索居民医保年限折算为职工医保年限，破解灵活就业人员'阶段性参保'的断缴焦虑；三是费率之变：实行月缴并探索按季、半年、全年预缴，让缴费节奏匹配骑手'丰歉不定'的收入节奏。中国劳动和社会保障科学研究院专家指出，这有助于维持参保连续性。</w:t>
      </w:r>
    </w:p>
    <w:p>
      <w:pPr>
        <w:spacing w:after="140" w:before="0" w:line="312" w:lineRule="auto"/>
        <w:ind w:left="113"/>
      </w:pPr>
      <w:r>
        <w:rPr>
          <w:rFonts w:ascii="微软雅黑" w:hAnsi="微软雅黑" w:eastAsia="微软雅黑"/>
          <w:b w:val="0"/>
          <w:i w:val="0"/>
          <w:color w:val="202833"/>
          <w:sz w:val="22"/>
        </w:rPr>
        <w:t>【对行业的传导】对灵活用工平台而言，医保提质意味着'平台+个人'分担缴费的试点模式（如合肥275元/月各半）有望从局部走向更多城市，平台用工的'隐性社保成本'将显性化——短期挤压利润，长期利好合规头部平台构筑壁垒。对人力资源服务商而言，为灵活就业群体提供社保代缴、参保规划等服务的新市场正在打开。对新就业形态劳动者而言，从职业伤害保障（2019年试点、2026年7月全国推开）到医保提质，'工伤+医疗'两大风险敞口相继被制度覆盖，灵活就业从'低保障就业'加速走向'体面就业'。</w:t>
      </w:r>
    </w:p>
    <w:p>
      <w:pPr>
        <w:spacing w:after="140" w:before="0" w:line="312" w:lineRule="auto"/>
        <w:ind w:left="113"/>
      </w:pPr>
      <w:r>
        <w:rPr>
          <w:rFonts w:ascii="微软雅黑" w:hAnsi="微软雅黑" w:eastAsia="微软雅黑"/>
          <w:b w:val="0"/>
          <w:i w:val="0"/>
          <w:color w:val="202833"/>
          <w:sz w:val="22"/>
        </w:rPr>
        <w:t>【观察点】后续关注：各地取消户籍限制的落地节奏与超大城市执行细则；平台企业缴费分担比例如何在'保障充分'与'成本可控'间再平衡；以及'新就业形态人员参保缴费模式'最终定型——这将是判断灵活用工政策红利释放节奏的风向标。</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把零散地方试点升级为国家行动、把'有没有保障'升级为'保障好不好'，七部门专项行动标志着新就业形态劳动者权益保障进入'制度成人礼'阶段，其影响将从社保领域外溢至灵活用工商业模式与人力资源服务产品设计。</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趋势研判一：就业服务'政策月历化'，9月成稳就业政策密度最高月份</w:t>
      </w:r>
    </w:p>
    <w:p>
      <w:pPr>
        <w:spacing w:after="140" w:before="0" w:line="312" w:lineRule="auto"/>
        <w:ind w:left="113"/>
      </w:pPr>
      <w:r>
        <w:rPr>
          <w:rFonts w:ascii="微软雅黑" w:hAnsi="微软雅黑" w:eastAsia="微软雅黑"/>
          <w:b w:val="0"/>
          <w:i w:val="0"/>
          <w:color w:val="202833"/>
          <w:sz w:val="22"/>
        </w:rPr>
        <w:t>本周政策日历密度罕见：9月7日百日千万招聘4个专场（1800余家企业、需求2.1万人次）、9月8日医保提质专项行动+就业政策宣传月同日落地。政策组合拳显示：下半年稳就业进入'冲刺模式'，且抓手从单纯的岗位供给转向'岗位+保障+服务'三件套，人力资源服务机构承接政府购买服务的窗口期正在打开。</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趋势研判二：灵活用工保障从'有没有'到'好不好'，成本结构将重构</w:t>
      </w:r>
    </w:p>
    <w:p>
      <w:pPr>
        <w:spacing w:after="140" w:before="0" w:line="312" w:lineRule="auto"/>
        <w:ind w:left="113"/>
      </w:pPr>
      <w:r>
        <w:rPr>
          <w:rFonts w:ascii="微软雅黑" w:hAnsi="微软雅黑" w:eastAsia="微软雅黑"/>
          <w:b w:val="0"/>
          <w:i w:val="0"/>
          <w:color w:val="202833"/>
          <w:sz w:val="22"/>
        </w:rPr>
        <w:t>医保提质专项行动叠加新职伤保障全国推开、公积金/生育保险地方扩围，灵活用工的合规成本曲线持续上行。对平台企业是短期压力、中期洗牌；对合规化、数字化的人力资源服务商和灵活用工SaaS则是结构性利好。建议从业机构提前把社保合规能力做成产品卖点，而非被动应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趋势研判三：AI人才争夺白热化，招聘平台'交付能力'成胜负手</w:t>
      </w:r>
    </w:p>
    <w:p>
      <w:pPr>
        <w:spacing w:after="140" w:before="0" w:line="312" w:lineRule="auto"/>
        <w:ind w:left="113"/>
      </w:pPr>
      <w:r>
        <w:rPr>
          <w:rFonts w:ascii="微软雅黑" w:hAnsi="微软雅黑" w:eastAsia="微软雅黑"/>
          <w:b w:val="0"/>
          <w:i w:val="0"/>
          <w:color w:val="202833"/>
          <w:sz w:val="22"/>
        </w:rPr>
        <w:t>2027届校招大厂AI岗位占比最高超90%，AI人才从'招到'变成'抢到'。对在线招聘平台而言，单纯的信息撮合已不够，AI简历解析、智能匹配、面试评价等'交付级'能力决定企业客户续费率。智联以组织方法论绑定企业HR决策层、BOSS直聘以直聊+AI闭环绑定中小客户，两条路径都将围绕'招聘结果'展开终极竞争。</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风险提示一：求职诈骗与'培训贷'在秋招季抬头</w:t>
      </w:r>
    </w:p>
    <w:p>
      <w:pPr>
        <w:spacing w:after="140" w:before="0" w:line="312" w:lineRule="auto"/>
        <w:ind w:left="113"/>
      </w:pPr>
      <w:r>
        <w:rPr>
          <w:rFonts w:ascii="微软雅黑" w:hAnsi="微软雅黑" w:eastAsia="微软雅黑"/>
          <w:b w:val="0"/>
          <w:i w:val="0"/>
          <w:color w:val="202833"/>
          <w:sz w:val="22"/>
        </w:rPr>
        <w:t>BOSS直聘9月2日预警'考核式垫资'骗局升级，上海公布无证中介收费27.8万元、套路租车诈骗300余万元等典型案例。秋招季是求职诈骗高发期，平台方需加强站外引流监测，求职者需牢记：正规招聘不会要求垫资、充值、买课；'先交费后上岗'一律拒绝。</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风险提示二：出国务工'高薪陷阱'与劳务纠纷风险</w:t>
      </w:r>
    </w:p>
    <w:p>
      <w:pPr>
        <w:spacing w:after="140" w:before="0" w:line="312" w:lineRule="auto"/>
        <w:ind w:left="113"/>
      </w:pPr>
      <w:r>
        <w:rPr>
          <w:rFonts w:ascii="微软雅黑" w:hAnsi="微软雅黑" w:eastAsia="微软雅黑"/>
          <w:b w:val="0"/>
          <w:i w:val="0"/>
          <w:color w:val="202833"/>
          <w:sz w:val="22"/>
        </w:rPr>
        <w:t>虚构海外高薪岗位诈骗案（涉案1200万元）显示跨境劳务骗局涉案金额大、追偿难。务工人员务必核验机构对外劳务合作经营资格，警惕'零门槛高薪'；劳务输出机构则需关注海外用工所在国劳动法律变化与涉外法治要求，厦门海外利益保护检察研究中心的设立提示：跨境用工合规已进入'司法服务化'新阶段。</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风险提示三：灵活用工平台社保成本显性化带来的利润波动</w:t>
      </w:r>
    </w:p>
    <w:p>
      <w:pPr>
        <w:spacing w:after="140" w:before="0" w:line="312" w:lineRule="auto"/>
        <w:ind w:left="113"/>
      </w:pPr>
      <w:r>
        <w:rPr>
          <w:rFonts w:ascii="微软雅黑" w:hAnsi="微软雅黑" w:eastAsia="微软雅黑"/>
          <w:b w:val="0"/>
          <w:i w:val="0"/>
          <w:color w:val="202833"/>
          <w:sz w:val="22"/>
        </w:rPr>
        <w:t>医保提质专项行动推进过程中，各地对平台企业缴费分担的要求可能不一，短期内灵活用工平台及关联上市公司的成本与利润或现波动。投资者需甄别'真受益'（合规化龙头）与'假概念'（无实质业务支撑的贴标签公司），关注政策落地节奏而非一次性情绪炒作。</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政策与市场信号高度同频：保障扩围为灵活用工'正名'，AI抢人为在线招聘'定调'，技能竞赛为职业教育'引流'。9月既是政策落地观察窗，也是机构检验'AI+合规'成色的半年报后首个完整月份，建议从业者与投资者均以'验证期'心态对待短期波动。</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金九开局，政策端以'医保提质专项行动+就业政策宣传月'双响炮把灵活用工保障推入深水区，市场端以2027届校招AI抢人大战重排在线招聘座次——本周最大看点是'保障杠杆'（0.084元撬动5.7万元）与'人才杠杆'（AI岗占比90%）同时发力，人力资源行业正从规模叙事切换为质量叙事。</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生成时间：2026-09-09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