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0F2452"/>
          <w:sz w:val="48"/>
        </w:rPr>
        <w:t>人力资源行业新闻周报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1E4E9C"/>
          <w:sz w:val="22"/>
        </w:rPr>
        <w:t>Weekly HR Industry News Report</w:t>
      </w:r>
    </w:p>
    <w:p>
      <w:pPr>
        <w:spacing w:after="20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21"/>
        </w:rPr>
        <w:t>报告周期：2026年10月5日 — 10月12日（滚动一周）</w:t>
      </w:r>
    </w:p>
    <w:p>
      <w:pPr>
        <w:spacing w:after="160" w:line="336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1"/>
        </w:rPr>
        <w:t>本周核心动向：</w:t>
      </w:r>
      <w:r>
        <w:rPr>
          <w:rFonts w:ascii="微软雅黑" w:hAnsi="微软雅黑" w:eastAsia="微软雅黑"/>
          <w:b w:val="0"/>
          <w:i w:val="0"/>
          <w:color w:val="141A26"/>
          <w:sz w:val="21"/>
        </w:rPr>
        <w:t>本周人力资源行业主线由“政策定调”与“监管重塑”双轮驱动：10月10日人社部在国新办“开局起步‘十五五’”发布会上系统阐释未来五年就业与社会保障路径，今年前9月城镇新增就业1052万人，并明确到2030年技能人才占就业人员比例升至35%；与此同时，灵活用工平台“二元分类”监管于10月正式落地，行业进入“业务实质定性”新阶段。在线招聘端，智联招聘、BOSS直聘延续“AI化+合规治理+资本运作”三条线并进，人力资源服务出海与跨境劳务继续升温。</w:t>
      </w:r>
    </w:p>
    <w:p>
      <w:pPr>
        <w:spacing w:after="80" w:before="120" w:line="312" w:lineRule="auto"/>
      </w:pPr>
      <w:r>
        <w:rPr>
          <w:rFonts w:ascii="微软雅黑" w:hAnsi="微软雅黑" w:eastAsia="微软雅黑"/>
          <w:b/>
          <w:i w:val="0"/>
          <w:color w:val="1E4E9C"/>
          <w:sz w:val="28"/>
        </w:rPr>
        <w:t>◆ 本期速览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人社部10月10日发布会定调“十五五”：2026年前9月城镇新增就业1052万人，力争2030年技能人才占就业人员比例升至35%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“十五五”将开展适应人工智能发展促就业行动，稳定劳动密集型行业就业、不断扩大服务业就业容量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灵活用工平台“二元分类”监管10月正式落地，行业进入“业务实质定性”监管新时代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BOSS直聘二季度营收23.99亿元、经营利润8.63亿元，9月30日再斥资200万美元回购27.19万股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2026年1—7月我国对外劳务合作派出27.4万人、同比增加4.3万人，月末在外各类劳务人员67.3万人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智联招聘以“产业数据报告+平台安全治理”双抓手强化生态，AI招聘与出海服务成竞争焦点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行业要闻速览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1. 人社部10月10日发布会系统阐释“十五五”就业与社会保障路径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10月10日，国务院新闻办公室举行“开局起步‘十五五’”系列主题新闻发布会，人力资源和社会保障部新闻发言人、副部长李忠等介绍“十五五”时期推进就业和社会保障高质量发展有关情况。会上披露，2026年1—9月全国城镇新增就业1052万人，就业形势总体稳定（据中国新闻网、凤凰网财经10月10日报道）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李忠表示，将着力稳定劳动密集型行业就业规模，不断扩大服务业就业容量；从“有活没人干”入手解决“有人没活干”，破解结构性就业矛盾；同时“不断把新职业纳入到技能人才评价”体系（据新华社、中国工业报等报道）。这为招聘服务、职业培训、人才评价等细分赛道释放了明确的方向指引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2. “十五五”社保与技能目标明确：参保率95%以上、技能人才占比升至35%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发布会提出，力争“十五五”时期基本养老保险参保率稳定在95%以上，失业保险参保达到2.55亿人，工伤保险参保达到3.45亿人（据光明网10月10日报道）。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此外，力争到2030年技能人才占就业人员比例升至35%；“十五五”时期将大力开展补贴性职业技能培训（据中国新闻网10月10日报道）。参保扩面与技能提升并进，为人力资源服务的公共采购与市场化协同打开空间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3. 人社部将开展“适应人工智能发展促就业行动”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据央视财经10月10日报道，人社部将开展适应人工智能发展促就业行动。在AI加速重塑岗位结构的背景下，通过技能培训、就业服务、职业指导等方式，缓解技术变革对就业的结构性冲击。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这一表态与近期“AI+招聘”“AI+HR”加速渗透形成呼应，也为人力资源科技企业提供了政策与实践的对接窗口。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4. 第七届“百日千万招聘专项行动”收官，稳就业服务维持高位密度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据中国人力资源市场网披露，7月1日至10月10日，人社部开展第七届“百日千万招聘专项行动”，各地人社部门整合资源、多措并举推进供需对接，招聘服务呈现“政策月历化”节奏。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公共就业服务与市场化机构协同，仍是当前稳就业的重要抓手，人力资源服务业的公共价值持续凸显。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政策端“十五五”顶层设计落地，为人力资源服务业提供中长期确定性；监管端灵活用工规则重塑、招聘平台合规治理同步收紧。“政策红利+合规成本”双升，是当前行业最鲜明的底色。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在线招聘板块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智联招聘：2026上半年安全公报显示“拦截量涨203%、投诉量降26%”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智联招聘7月28日发布2026年上半年安全公报：在职位发布前主动拦截违规职位59,607个，同比增长203.6%；同期平台投诉量同比下降26%（据新浪财经、快资讯报道）。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平台依据行业监管要求，已落实骑手、主播、教培、保安、网约车、船员、快递员等7个行业的资质审核与证件公示。其2025年度平台治理报告显示，全年拦截违规企业23万家。合规治理已成为招聘平台的“基础设施”与竞争壁垒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智联招聘：以垂直产业报告与人才研究强化“数据护城河”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8月31日，智联招聘发布《2026年生物医药产业人才发展报告》，显示“医药+AI+数据”复合型岗位薪酬表现突出（据天天基金网报道）。7月23日，其《2026年二季度人才市场热点快报》显示，二季度招聘企业数同比增加8.5%，机器人、新材料、AI等新质生产力行业招聘增速领先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同期，智联招聘与北京大学国家发展研究院围绕“经济重塑与AI革命”探索组织进化路径，并将《中国城市人才吸引力排名：2026》作为品牌研究产品。以“数据报告+垂直产业研究”获客与建品牌，已成为头部平台的共同打法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BOSS直聘：二季度营收23.99亿元、经营利润8.63亿元，回购动作延续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据界面新闻/网易视频，BOSS直聘（看准科技，02076.HK）2026年第二季度营收23.99亿元、经营利润8.63亿元，盈利能力持续兑现。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资本市场动作方面，BOSS直聘于9月30日斥资200万美元回购27.19万股A类普通股，每股回购价7.32—7.40美元（据格隆汇、东方财富网10月2日报道）；此前公告显示截至9月30日公司法定股本20万美元。持续回购反映管理层对公司长期价值的信心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BOSS直聘携手世赛，探索“技能赛场直连真实岗位”新场景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据新华网、光明网9月24日报道，BOSS直聘与世界技能大赛执行局合作，打造线上线下招聘专区，推动“从技能赛场到职场”的技能人才就业新场景。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在蓝领与技能人才需求旺盛的背景下，平台通过赛事IP切入技能招聘，是差异化竞争的重要尝试。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头部平台进入“财务表现+AI产品+平台治理”三重比拼期。BOSS直聘以回购与盈利兑现稳住资本市场预期，智联招聘以安全治理与产业报告夯实品牌与合规资产；竞争焦点从“渠道流量”进一步转向“技术效率+合规能力”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出国劳务板块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2026年1—7月对外劳务合作派出27.4万人，同比增加4.3万人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商务部对外投资和经济合作司统计，2026年1—7月，我国企业共向境外派出各类劳务人员27.4万人，较上年同期增加4.3万人；其中承包工程项下派出8.3万人、劳务合作项下派出19.1万人，月末在外各类劳务人员67.3万人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从月度累计看，1—5月派出17.3万人、1—6月22.8万人，逐月回升态势清晰。跨境劳务在供应链重构与海外项目复苏带动下稳步回暖。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地方密集公布对外劳务合作企业名单，强化“认准资质”提醒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9月24日，贵阳市商务局公布经批准的对外劳务合作企业名单，共4家企业具备相关资质、劳务经营范围均不含港澳台地区（据同花顺报道）。此前，大连公布对外劳务合作最新名单，提示出国务工人员认准70家合规企业（据快资讯7月13日报道）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名单化管理与风险提示并行，反映出主管部门在净化市场、防范“黑中介”方面的持续发力。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出国劳务洽谈活跃与诈骗案例并存，合规与风控成机构生命线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近期行业活动与案件并存：南通市第十八届出国劳务洽谈会暨外经人才招聘会成功举办，30多家对外承包工程企业、对外劳务合作企业和外派劳务服务中心进场招聘，提供缝纫、建筑、电子、翻译、护士等数十个工种岗位（据会员动态，约4天前）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与此同时，涉劳务风险案件频发：“虚构出国劳务派遣诈骗百万余元、主犯获刑十一年”（6月9日）、“男子花3.7万元找中介出国劳务、应聘电工却被安排重体力劳动”（9月11日）。对劳务输出机构而言，资质合规、合同规范、履约保障已成生存底线；对求职者，认准官方公示名单、警惕“高薪诱饵”是防骗关键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跨境劳务派出规模延续回升，主管部门与地方持续强化“资质名单+风险提示”的合规导向；行业在“走出去”需求与“防诈骗”治理之间寻求平衡，正规机构与规范化服务是主线。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灵活用工板块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灵活用工平台“二元分类”监管10月正式落地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权威监管信号，国家税务总局将于10月正式落地灵活用工平台二元分类监管规则：严格区分“代理型”（仅收服务费、限6%发票）与“转售型”（全链条管控、可全额开票），以实际业务角色而非合同名称定性，行业进入“业务实质定性”监管新时代（据今日头条8月19日、行业观察）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一变革终结了行业多年“一刀切开票”的粗放模式，将直接重塑灵活用工平台的商业模式与税务处理逻辑。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市场规模预计突破1.8万亿元，合规服务成选型核心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据行业研究机构统计，2026年国内灵活用工市场规模预计突破1.8万亿元，河南等人口与产业大省已进入“深度数字化与合规化”阶段（据行业观察，10月1日）。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企业在临时性、季节性用工中的个税申报与薪酬发放合规压力上升，具备背景真实性、技术能力与落地服务网络的平台更受青睐，“合规+数字化”正成为选型标配。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用工关系认定争议不减，司法判例持续警示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光明云说法9月3日披露案例：劳动者与人力公司签订“灵活用工”协议后主张劳动关系，法院对用人单位层层辩解予以审查，“签了灵活用工协议就不是员工”的认定边界再度引发讨论。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7月31日，北京通州警方侦破一起假借灵活用工平台虚开发票案，涉案金额1000余万元。“假外包真派遣”“强制转外包”等争议频发，用工单位与平台的合规风险需前置管理。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头部灵活用工平台冲刺IPO，“灵工打卡”模式受关注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据界面新闻7月1日报道，被称为“全国最大灵活用工平台”的企业推进IPO，其一站式解决方案由“灵工打卡”承载，公司与企业客户签订协议、作为主要责任人提供整套灵活用工服务，收入以总额为基准。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在监管重塑背景下，平台如何平衡“总额法”收入确认与合规角色定位，将成为资本市场关注焦点。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监管进入“业务实质定性”新阶段是本板块最强变量。二元分类落地后，平台开票逻辑、业务角色与合规成本将被重新定义，行业从“规模扩张”转向“合规经营+技术提效”。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投资创业板块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AI人才市场Mavi获400万美元融资，押注“AI会计人才”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据TechCrunch报道（9月29日），AI人才市场Mavi结束隐身模式并披露获得400万美元融资，公司由Molly Liu和Aman Puri于2023年创立，试图以AI重构人才匹配流程。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案例显示，围绕AI人才供需两端做撮合与服务的创业方向正获资本关注。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地方国资人才集团加速资本运作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青岛西海岸人才集团子公司针对股权投资项目已选聘法律尽调机构（据网易10月7日报道）；黄山市徽城投资集团（注册资本10亿元）发布2026年人才选聘公告（9月30日）。国资背景的人才集团正通过股权投资、人才招引等方式参与区域人才生态建设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“平台化+资本化”是地方政府推动人才与产业协同的重要路径，也为人力资源服务机构带来合作与并购机会。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AI创投热度外溢，“人才成为AI行业最重要变量”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据Pitchbook报告，2025年上半年美国初创公司融资金额飙升近76%、达1628亿美元，其中人工智能领域投资约占总交易额的64.1%；国内AI赛道亦持续高热，DeepSeek筹备IPO（36氪7月15日）、AI制药等垂直方向融资密集。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AI叙事下，“人才招聘与配置”被反复强调为核心变量，为人力资源科技赛道提供了外溢的估值与叙事支撑；同时，AI也正在改写招聘与人力服务本身的交付方式。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人力资源赛道投融资呈现“AI+人才、出海+用工、国资+人才集团”三条支线；一级市场对“人才密度”和“AI原生”的偏好明显，创业与投资热点向垂直化、国际化迁移。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重点事件深度解读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事件一：灵活用工监管“业务实质定性”——从开票逻辑到商业模式的系统性重构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变革核心：监管以“代理型/转售型”二元分类替代模糊的“一刀切开票”，以实际业务角色（而非合同名称）定性，直接决定发票类型、税率与全链条责任归属。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影响研判：其一，“通道型”平台若无法证明真实业务实质，开票空间被压缩；其二，“转售型”平台需承担全链条管控责任，垫资与合规成本上升；其三，具备真实用工场景、数字化交付与风控能力的平台将获得相对优势，行业集中度有望提升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行动建议：企业应重新审视灵活用工合同与业务流水的一致性；平台应完善“业务实质”证据链（任务派单、成果验收、费用依据、结算记录）；投资机构需重估标的的合规成本与利润率结构。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事件二：“十五五”就业定调——人力资源服务业的中长期确定性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方向明确：稳就业优先级不变，服务业就业扩容、技能人才培养、AI促就业行动并行；2030年技能人才占比35%的目标，将直接拉动职业培训与技能评价需求。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结构性机会：公共就业服务与市场化机构协同深化，“家门口就业服务站”“15分钟就业服务圈”等场景化服务为人力资源机构打开政府合作空间；AI促就业行动则为HR科技企业提供政策试点与标准共建机会。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风险边界：招聘数据合规、灵活就业劳动者权益保障、跨境劳务法律风险，以及AI算法可能引发的就业公平性议题，均需企业提前研判。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本周最值得深读的，是“灵活用工二元分类监管”与“人社部‘十五五’就业定调”的叠加效应——前者重塑供给侧规则，后者锚定需求侧方向，两者共同指向“人力资源服务业的合规化、专业化、科技化”。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趋势研判与风险提示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趋势一：政策与监管“双轮驱动”，合规能力成为核心门槛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“十五五”顶层设计提供确定性，灵活用工“业务实质定性”抬高合规门槛。具备真实业务场景、数据合规与技术交付能力的企业将获得结构性优势，“拼价格”让位于“拼合规、拼效率”。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趋势二：AI从“概念”走向“交付”，招聘与HR SaaS加速重构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从AI简历解析、智能匹配到虚拟面试官，AI能力正成为招聘平台与HR SaaS的标配；人社部“适应人工智能发展促就业行动”将进一步推动AI在公共就业服务与技能培训中的试点落地。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趋势三：全球化与跨境用工持续升温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人力资源服务出海、EOR/全球薪酬、对外劳务合作构成“全球化”主线；头部机构以“服务网络+属地化合规”构筑壁垒，跨境劳务在派出规模回升中走向规范化。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⚠风险提示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监管风险：灵活用工二元分类执行的落地细则与地区差异，可能带来短期合规阵痛与业务调整成本。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数据与算法风险：招聘数据隐私合规、AI算法公平性，是平台治理与舆情的高发区。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权益保障风险：灵活就业人员社保参保、劳动权益保障仍是政策与社会关注焦点，用工关系认定争议将持续。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跨境法律风险：出国劳务与出海用工涉及属地劳动法、签证与税务合规，机构需强化前置风控。</w:t>
      </w:r>
    </w:p>
    <w:p>
      <w:pPr>
        <w:spacing w:after="40"/>
      </w:pPr>
    </w:p>
    <w:p>
      <w:pPr>
        <w:spacing w:after="0" w:line="312" w:lineRule="auto"/>
        <w:shd w:val="clear" w:fill="D62B1F"/>
      </w:pPr>
      <w:r>
        <w:rPr>
          <w:rFonts w:ascii="微软雅黑" w:hAnsi="微软雅黑" w:eastAsia="微软雅黑"/>
          <w:b/>
          <w:i w:val="0"/>
          <w:color w:val="FFFFFF"/>
          <w:sz w:val="23"/>
        </w:rPr>
        <w:t>一句话判断：</w:t>
      </w:r>
    </w:p>
    <w:p>
      <w:pPr>
        <w:spacing w:after="20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3"/>
        </w:rPr>
        <w:t>本周人力资源行业的关键词是“政策定调、监管重塑、AI交付、全球化”——稳就业与技能升维提供确定性，合规化与科技化决定竞争力，能不能把“合规能力”变成“产品能力”，将是接下来的胜负手。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—— 本报告由AI自动抓取生成，数据来源为公开信息，仅供参考，不构成任何投资建议 ——</w:t>
      </w:r>
    </w:p>
    <w:p>
      <w:pPr>
        <w:spacing w:after="12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生成时间：2026-10-12 07:00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