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0F2452"/>
          <w:sz w:val="48"/>
        </w:rPr>
        <w:t>人力资源行业新闻周报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1E4E9C"/>
          <w:sz w:val="22"/>
        </w:rPr>
        <w:t>Weekly HR Industry News Report ｜ 2026.10.14 — 10.21</w:t>
      </w:r>
    </w:p>
    <w:p>
      <w:pPr>
        <w:spacing w:after="20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21"/>
        </w:rPr>
        <w:t>报告周期：2026年10月14日 — 10月21日（滚动一周）</w:t>
      </w:r>
    </w:p>
    <w:p>
      <w:pPr>
        <w:spacing w:after="160" w:line="336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1"/>
        </w:rPr>
        <w:t>本周核心动向：</w:t>
      </w:r>
      <w:r>
        <w:rPr>
          <w:rFonts w:ascii="微软雅黑" w:hAnsi="微软雅黑" w:eastAsia="微软雅黑"/>
          <w:b w:val="0"/>
          <w:i w:val="0"/>
          <w:color w:val="141A26"/>
          <w:sz w:val="21"/>
        </w:rPr>
        <w:t>本周的主线是“供需错配被量化”。智联招聘三季度数据显示养老/看护职位同比+43.9%登顶、临床研究需供比4.59、AI工程师应届月薪17775元，一边是银发与硬科技的岗位荒，一边是传统赛道的简历堰塞湖；同期官方披露全国人力资源服务机构已达8.1万家、从业111.5万人、年服务3亿多人次，行业体量继续扩张但价格战难止。政策侧，五部门联合提示“央国企内推”骗局、江苏给7700余户机构发招聘信息规范文本，监管的手正从“机构资质”伸向“信息真实性”；商务部1—8月外派劳务31.5万人的数据则说明，出海用工的增量在工程项下而非传统劳务合作。资本端仍在降温：全球HR上市公司TOP10市值单月缩水331亿美元，钱只给AI原生的小团队。</w:t>
      </w:r>
    </w:p>
    <w:p>
      <w:pPr>
        <w:spacing w:after="80" w:before="120" w:line="312" w:lineRule="auto"/>
      </w:pPr>
      <w:r>
        <w:rPr>
          <w:rFonts w:ascii="微软雅黑" w:hAnsi="微软雅黑" w:eastAsia="微软雅黑"/>
          <w:b/>
          <w:i w:val="0"/>
          <w:color w:val="1E4E9C"/>
          <w:sz w:val="28"/>
        </w:rPr>
        <w:t>◆ 本期速览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人社部等五部门联合发布风险提示：警惕“央国企内推”“直签保录”骗局，正规央国企招聘不收取任何费用（人民日报10月21日刊发）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中国就业网数据：截至2025年底全国人力资源服务机构8.1万家、从业111.5万人，线下招聘场所超6万个、线上平台2万余个，年均为3亿多人次劳动者提供服务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江苏9月发布招聘信息参考文本，为7700余户人力资源服务机构、1.7万余户劳务派遣单位提供规范指引，明确招聘主体、用工责任主体与禁止性条款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智联招聘《2026年三季度人才市场热点快报》：养老/看护职位数同比+43.9%居首，新材料+14.8%、大数据+10.2%；临床研究/试验需供比4.59；应届AI工程师职位+36.9%、平均月薪17775元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智联招聘2026财年收入约23.71亿元、同比下降10%，BOSS直聘保持增长、猎聘承压，头部三平台曲线分化（HRTechChina披露）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商务部：1—8月外派各类劳务人员31.5万人（同比增4.4万人），承包工程项下9.2万、劳务合作项下22.3万，月末在外68.1万人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商务部：1—8月对外承包工程完成营业额7937.1亿元、同比+5.8%（1156.1亿美元、+9.9%），新签合同额11763.2亿元、同比-3.0%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国家卫健委、人社部印发医疗护理员、医疗救护员、12356心理援助热线咨询员、托育服务四项专项培训行动实施方案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人社部启动“职引未来”2026年全国城市联合招聘高校毕业生秋季专场第二批155场活动，含专场（校园）招聘会105场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HRTech《2026年10月全球行业观察》：全球HR上市公司市值TOP10合计约3783亿美元、环比-8.0%（缩水331亿美元）；中国TOP10合计约721.97亿元、-10.7%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行业要闻速览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1. 行业体量再确认：8.1万家机构、111.5万从业者、年服务3亿人次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证券日报10月20日《一份offer藏多家公司 求职者如何识破用工主体陷阱》披露了一组关键的行业底盘数据：据中国就业网统计，截至2025年底，全国各类人力资源服务机构共8.1万家，从业人员111.5万人，线下招聘场所超6万个、线上服务平台2万余个，年均为3亿多人次劳动者提供就业择业服务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组数据的意义不在于“又增长了”，而在于它解释了监管为什么在这个时点加码。8.1万家机构意味着市场极度分散，任何一家头部企业的市场份额都难以形成有效的行业自律，剩下的只能靠外部规则。文章同时点出求职者面临的新风险结构：招聘过程中可能同时出现品牌方、招聘平台、人力服务商、劳务派遣单位与实际用工公司，“招聘主体、签约主体、发薪主体不一致”已成为求职高频风险点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服务机构而言，这意味着“合规”正在从成本项变成准入门槛。当招聘信息的真实性被要求可追溯、用工责任主体被要求书面化，那些靠信息不对称赚差价的中小中介，其商业模式的生存空间会被实质性压缩。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2. 五部门联合提示“央国企内推”骗局：把虚假招聘定性为诈骗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人力资源社会保障部、中央网信办、教育部、公安部、国务院国资委五部门发布风险提示，提醒求职者警惕冒用央国企名义的虚假招聘。人民日报10月21日以《求职者 警惕“央国企内推”骗局！》为题刊发。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风险提示完整拆解了诈骗链条：第一步冒用央国企名义编造虚假招聘信息引流，在社交、直播、短视频平台发布“急招数万人”“不限专业、基本报名就能进”“年薪××万、有正式编制”等话术；第二步虚构“内部推荐渠道”骗取信任，自称掌握“少量内部名额”，谎称“普通网投简历无法通过筛选，只有付费内推才能直通面试官”，甚至伪造劳动合同、就业协议；第三步巧立名目收费，以内推服务费、面试打点费、定金等名义收款，随后以“政策变化”“领导调整”拖延直至失联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作案模式被明确概括为“公域引流、私域转化”：先以分享经验、解读政策吸引流量，再以免费资料、模拟面试为诱饵引导至社交群组或一对一咨询，规避公域平台监管审查，得手即解散群组。目标人群锁定应届高校毕业生及其家长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这条提示的真正杀伤力在于它给了求职者一把“验伪尺”：正规央国企招聘不收取报名费、手续费、资料费、介绍费、服务费。任何以“付费内推”为名收费的行为，可直接向公安机关报案，并向人社部门劳动监察机构举报非法开展人力资源服务行为。对以招聘咨询、求职辅导为主业的机构，这是一次明确的法律边界划定——收费可以，但不能收“保证入职”的钱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3. 北京上线“社保地图”：342个街镇网点+百余家银行，社保服务开始“导航化”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北京市人社局在“京通”APP上线“社保地图”，汇集全市17个区级社保经办机构、342个街镇政务服务中心和百余家银行合作服务网点，推出“智能推荐”“一键导航”“一键致电”“智能问答”四大功能。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技术细节值得注意：系统根据办事群众实时位置，结合拟办理的社保业务类型，自动筛选并推荐附近最合适的服务网点；选中后无需复制地址、切换地图，可直接一键导航。这解决的是长期存在的信息不对称——群众不知道该去哪个网点、不知道那个网点能不能办这项业务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类“政务服务的产品化”对人力资源服务外包（HRO）业务是双刃剑。一方面，社保代办的“跑腿价值”被进一步削弱，纯代办型服务的定价权持续流失；另一方面，企业侧的社保合规咨询、跨区域社保方案设计、基数申报策略等高附加值需求反而上升——机器能替代流程，替代不了判断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4. 技能培训密集落地：卫健领域四个专项方案出台，职教白皮书同期发布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国家卫健委、人社部制定《医疗护理员专项培训行动实施方案》《医疗救护员专项培训行动实施方案》《12356心理援助热线咨询员专项培训行动实施方案》《托育服务职业技能提升专项培训行动实施方案》，要求各地落实（央视新闻10月20日）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四项方案的共同指向，是国务院“大规模职业技能提升培训行动”与人社部、财政部“技能照亮前程”培训行动在具体职业上的落地。选择医疗护理、医疗救护、心理援助、托育四个方向并非偶然——它们恰好对应智联招聘三季度数据中增速最快的养老/看护赛道，也对应“一老一小”的公共服务缺口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同期发布的职业教育白皮书提供了另一个视角：全国总工会最近4年评选的40位“大国工匠年度人物”中有32位、人社部2022年评选的30位“中华技能大奖”获得者中有18位毕业于职业学校；每年有近300万个家庭因职业教育拥有了第一个大学生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训正在成为人力资源服务的新入口。谁能同时握住“培训资质+就业出口”，谁就能把一次性的培训收入变成持续的人力交付收入；只做培训不做出口的机构，会越来越像一家内容公司。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5. 招聘服务密度提升：秋季专场第二批155场，深圳APEC周推灵活工作安排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社部10月20日启动“职引未来—2026年全国城市联合招聘高校毕业生秋季专场”第二批155场就业服务活动，其中面向人工智能、新能源、装备制造、现代服务、医疗卫生等重点行业的线上线下专场（校园）招聘会105场，另含跨区域巡回招聘会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地方层面，深圳市人社局发布《关于倡导APEC会议期间实行灵活工作安排的通知》，倡导全市企业在APEC会议当周工作日（11月16日至20日）根据生产、工作具体情况及所在区域，“因企施策、因岗施策、因时施策、因地施策”实行灵活工作安排。神州数码等企业响应，称除法定假期外还有带薪年假、企业福利年假和通勤补贴等一整套保障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两件事看似无关，实则指向同一个能力：弹性。政府侧的弹性是活动组织能力，企业侧的弹性是排班与用工调度能力。当“一周的非常态”成为常态化的考题，能不能在不影响交付的前提下重排人力，本身就是组织的竞争力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政策端这一周在做三件事：给行业定标准（江苏招聘信息参考文本）、给骗局定性质（五部门风险提示）、给技能定出口（四个专项培训方案）。三者共同指向一个方向——人力资源服务业的竞争基础，正从“信息差”转向“合规能力+交付能力”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在线招聘板块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智联招聘：三季度快报画出“换季”图，养老登顶、AI工程师月薪17775元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智联招聘《2026年三季度人才市场热点快报》本周持续发酵。核心数据：养老/看护行业职位数同比增长43.9%，位居所有行业之首，远超第二位新材料行业的14.8%；大数据增长10.2%；航空航天、人工智能、新能源等行业招聘保持增长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紧缺程度用需供比衡量更直观：临床研究/试验职位数同比增长42%，需供比达4.59，即平台上平均每名求职者对应约4.6个岗位；芯片工程师、汽车设计制造工程师、人工智能工程师的需供比分别为1.80、1.74、1.53。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2027届秋招侧，应届生招聘与投递同时向数字技术、高端制造及民生服务集中：软件和IT服务、互联网、电子半导体及集成电路、生物制药同时进入招聘量与投递量前列；面向应届生的人工智能工程师职位数增长36.9%，平均招聘月薪达17775元。分行业看，新材料应届职位数同比增长24.3%，航空航天和船舶制造增长22%，养老/看护增长21.7%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经济日报10月21日评论《跟得上变化是人才核心竞争力》对这组数据的解读值得HR细读：养老/看护岗位需求增加，对应的是护理学、智慧健康养老服务与管理这些一度被视为“伺候人”的专业；新材料、化工招聘增速靠前，材料科学与工程、化学工程与工艺等传统专业正是从业者主力来源。“冷的是没能跟上产业需求的旧知识、旧技能，而不是学科本身。”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论中还有一个容易被忽略的数据：养老行业投递量增长过半。这说明求职者已经开始用脚投票，岗位供给与人才供给正在同步向银发经济迁移。对招聘平台而言，这是结构性机会——增量不在“更多企业客户”，而在“更深的行业垂直化”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智联招聘财报承压：全年收入23.71亿元、同比-10%，三平台曲线分化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HRTechChina独家披露的智联招聘2026财年数据显示，全年收入约23.71亿元，同比下降10%。同期BOSS直聘仍保持增长，猎聘处于收入承压状态，三家头部平台走出明显不同的发展曲线。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China的判断是：中国招聘市场的问题已不只是宏观需求疲弱，而是用户习惯、平台模式、企业付费逻辑和AI技术共同推动的一轮重新分层。对智联而言，真正值得关注的并非短期收入下滑，而是其收入结构能否从“广告位+简历库”迁移到“效果付费+AI服务”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需要提醒的是横向对比的残酷性：BOSS直聘在10月17日、19日的美股交易中连续录得2.26%的涨幅，成为中概股中的少数上涨标的；这说明资本市场并未否定“招聘”这个赛道，否定的是“旧模式”。当一家平台的收入下滑被归因为行业周期时，往往掩盖了真正的答案是产品周期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AI重塑招聘入口：从Amazon Connect Talent到Google DeepMind“绕开自家系统”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HRTechChina本周梳理的海外动态显示，AI正在重构招聘的每一个环节：Amazon发布基于agentic AI的招聘产品Amazon Connect Talent，可自动完成语音面试、候选人评估与评分，并生成完整面试记录与分析报告，候选人可通过任意设备24小时参与面试；LinkedIn的Hiring Assistant宣称可自动化招聘流程中高达80%的工作。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更值得玩味的是反向信号：Google DeepMind最懂AI风险的团队，正在让部分求职者通过额外表单把简历直接送到真人手里，内部文件担心现有申请流程存在一定概率让CV被错误筛掉或过晚到达。Google官方否认系统会错误过滤候选人。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同期，全球“AI假候选人”问题正在把数字身份验证前移：AI生成简历、深度伪造视频、实时面试辅助、身份盗用和自动化批量投递，让招聘团队不得不面对一个更基础的问题——提交申请、参加面试和最终入职的，究竟是不是同一个人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38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平台/产品</w:t>
            </w:r>
          </w:p>
        </w:tc>
        <w:tc>
          <w:tcPr>
            <w:tcW w:type="dxa" w:w="306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AI能力定位</w:t>
            </w:r>
          </w:p>
        </w:tc>
        <w:tc>
          <w:tcPr>
            <w:tcW w:type="dxa" w:w="306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对招聘机构的含义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Amazon Connect Talent</w:t>
            </w:r>
          </w:p>
        </w:tc>
        <w:tc>
          <w:tcPr>
            <w:tcW w:type="dxa" w:w="306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agentic AI 完成语音面试+评估+报告</w:t>
            </w:r>
          </w:p>
        </w:tc>
        <w:tc>
          <w:tcPr>
            <w:tcW w:type="dxa" w:w="306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初筛环节的人力成本被彻底重定价</w:t>
            </w:r>
          </w:p>
        </w:tc>
      </w:tr>
      <w:tr>
        <w:tc>
          <w:tcPr>
            <w:tcW w:type="dxa" w:w="238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LinkedIn Hiring Assistant</w:t>
            </w:r>
          </w:p>
        </w:tc>
        <w:tc>
          <w:tcPr>
            <w:tcW w:type="dxa" w:w="306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自动化招聘流程约80%工作量</w:t>
            </w:r>
          </w:p>
        </w:tc>
        <w:tc>
          <w:tcPr>
            <w:tcW w:type="dxa" w:w="306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渠道平台的边界向“执行”延伸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智联“职悟空”App</w:t>
            </w:r>
          </w:p>
        </w:tc>
        <w:tc>
          <w:tcPr>
            <w:tcW w:type="dxa" w:w="306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面向大学生的AI求职助手</w:t>
            </w:r>
          </w:p>
        </w:tc>
        <w:tc>
          <w:tcPr>
            <w:tcW w:type="dxa" w:w="306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校园市场从流量争夺转向工具黏性</w:t>
            </w:r>
          </w:p>
        </w:tc>
      </w:tr>
      <w:tr>
        <w:tc>
          <w:tcPr>
            <w:tcW w:type="dxa" w:w="238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Google DeepMind 内部实践</w:t>
            </w:r>
          </w:p>
        </w:tc>
        <w:tc>
          <w:tcPr>
            <w:tcW w:type="dxa" w:w="306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候选人可绕过系统直送真人</w:t>
            </w:r>
          </w:p>
        </w:tc>
        <w:tc>
          <w:tcPr>
            <w:tcW w:type="dxa" w:w="306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算法筛选的可靠性开始被自己人质疑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本周期刊观点：招聘的“人机分工”正在被重新划线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Lattice报告显示，83%的HR对AI感到兴奋，44%的企业已使用内置AI的企业平台，58%使用AI生产力/自动化工具；但74%的HR认为用AI裁员的企业高估了生产率提升，54%表示员工正在“工作更多、薪酬不变”。AI也在进入绩效管理——越来越多企业采用季度甚至月度评价，但涉及晋升、加薪等关键决定时，HR仍强调Human-in-the-loop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IBM《2026 CHRO Study》给出的对照更尖锐：60%员工担心AI导致技能退化，只有26%的企业真正明确人与AI的工作边界，但29%的工作流已经开始使用AI Agents。问题已经从“会不会用AI”，转向“谁判断、谁负责、新人如何成长、AI节省出的能力去哪里”。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在线招聘正在分裂成两个市场：一个是以岗位数量和企业客户数计价的旧市场，增速在零附近；另一个是以匹配精度和交付结果计价的新市场，增速在两位数。智联的收入下滑与BOSS的股价上涨不是矛盾，而是同一件事的两面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出国劳务板块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商务部1—8月数据：外派31.5万人，增量集中在承包工程项下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商务部对外投资和经济合作司公布的月度简明统计显示：2026年1—8月，我国企业共向境外派出各类劳务人员31.5万人，较上年同期增加4.4万人；其中承包工程项下派出9.2万人，劳务合作项下派出22.3万人；月末在外各类劳务人员68.1万人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同期对外承包工程业务完成营业额7937.1亿元人民币，同比增长5.8%（以美元计1156.1亿美元，增长9.9%）；新签合同额11763.2亿元人民币，下降3.0%（以美元计1713.4亿美元，增长0.7%）。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组数据里藏着两个方向相反的信号。营业额增长5.8%而新签合同额下降3.0%，说明存量项目执行强劲、增量储备在收缩——用人民币计价的新签下滑3.0%，但美元计价微增0.7%，差额主要来自汇率。对劳务输出机构而言，这意味着未来6—12个月的外派需求仍由在建项目支撑，但2027年的订单厚度需要打问号。更关键的是结构：承包工程项下9.2万人只占29%，劳务合作项下22.3万人占71%，说明真正的人力组织能力仍集中在传统劳务合作渠道，而这部分恰恰是合规风险最高的部分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742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指标（2026年1—8月）</w:t>
            </w:r>
          </w:p>
        </w:tc>
        <w:tc>
          <w:tcPr>
            <w:tcW w:type="dxa" w:w="3175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数值</w:t>
            </w:r>
          </w:p>
        </w:tc>
        <w:tc>
          <w:tcPr>
            <w:tcW w:type="dxa" w:w="204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同比</w:t>
            </w:r>
          </w:p>
        </w:tc>
      </w:tr>
      <w:tr>
        <w:tc>
          <w:tcPr>
            <w:tcW w:type="dxa" w:w="3742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外派各类劳务人员</w:t>
            </w:r>
          </w:p>
        </w:tc>
        <w:tc>
          <w:tcPr>
            <w:tcW w:type="dxa" w:w="3175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31.5万人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+4.4万人</w:t>
            </w:r>
          </w:p>
        </w:tc>
      </w:tr>
      <w:tr>
        <w:tc>
          <w:tcPr>
            <w:tcW w:type="dxa" w:w="3742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其中：承包工程项下</w:t>
            </w:r>
          </w:p>
        </w:tc>
        <w:tc>
          <w:tcPr>
            <w:tcW w:type="dxa" w:w="3175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9.2万人</w:t>
            </w:r>
          </w:p>
        </w:tc>
        <w:tc>
          <w:tcPr>
            <w:tcW w:type="dxa" w:w="204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—</w:t>
            </w:r>
          </w:p>
        </w:tc>
      </w:tr>
      <w:tr>
        <w:tc>
          <w:tcPr>
            <w:tcW w:type="dxa" w:w="3742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其中：劳务合作项下</w:t>
            </w:r>
          </w:p>
        </w:tc>
        <w:tc>
          <w:tcPr>
            <w:tcW w:type="dxa" w:w="3175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22.3万人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—</w:t>
            </w:r>
          </w:p>
        </w:tc>
      </w:tr>
      <w:tr>
        <w:tc>
          <w:tcPr>
            <w:tcW w:type="dxa" w:w="3742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月末在外劳务人员</w:t>
            </w:r>
          </w:p>
        </w:tc>
        <w:tc>
          <w:tcPr>
            <w:tcW w:type="dxa" w:w="3175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68.1万人</w:t>
            </w:r>
          </w:p>
        </w:tc>
        <w:tc>
          <w:tcPr>
            <w:tcW w:type="dxa" w:w="204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—</w:t>
            </w:r>
          </w:p>
        </w:tc>
      </w:tr>
      <w:tr>
        <w:tc>
          <w:tcPr>
            <w:tcW w:type="dxa" w:w="3742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对外承包工程完成营业额</w:t>
            </w:r>
          </w:p>
        </w:tc>
        <w:tc>
          <w:tcPr>
            <w:tcW w:type="dxa" w:w="3175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7937.1亿元 / 1156.1亿美元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+5.8% / +9.9%</w:t>
            </w:r>
          </w:p>
        </w:tc>
      </w:tr>
      <w:tr>
        <w:tc>
          <w:tcPr>
            <w:tcW w:type="dxa" w:w="3742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对外承包工程新签合同额</w:t>
            </w:r>
          </w:p>
        </w:tc>
        <w:tc>
          <w:tcPr>
            <w:tcW w:type="dxa" w:w="3175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11763.2亿元 / 1713.4亿美元</w:t>
            </w:r>
          </w:p>
        </w:tc>
        <w:tc>
          <w:tcPr>
            <w:tcW w:type="dxa" w:w="204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-3.0% / +0.7%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中东基建需求外溢：方大集团沙特20.5亿幕墙、深城交阿布扎比监管平台二期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证券时报10月21日报道，中东基建需求正从场馆、住宅等传统领域，延伸至智慧交通、绿色能源和公共服务领域。方大集团10月19日公告，合资公司IKK Fangda JV与总包方签约沙特奇迪亚城穆罕默德·本·萨勒曼王子体育场幕墙工程，合同总额约11.47亿沙特里亚尔，折合人民币约20.5亿元，相当于公司2025年度经审计营业收入的60.7%，工期863天。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该体育场是沙特“2030愿景”旗舰项目及2034年世界杯比赛场馆。方大集团2026年上半年智慧幕墙及新材料产业新签海外订单9.15亿元，同比增长895.01%；该产业境外收入占比由2025年度的5.64%升至15.46%，并已取得沙特市场项目投标资质。深城交则于10月15日中标阿布扎比自动驾驶综合监管平台（AViTOMS）二期项目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类项目的劳务含义常被低估。幕墙工程的863天工期、悬崖高空风荷载与极端高温施工条件，意味着它不是“派几个人过去”的生意，而是需要“中方技术骨干+第三国劳务+属地工人”三层结构的复合用工方案。能够提供这种分层配置、并同时处理签证、保险、职业健康与属地劳动法的机构，才是这一轮出海红利的真实受益者。纯做签证中介的机构，会在这类项目上被系统性排除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属地化与人才服务双轮：黄浦在港设“人才+出海”双站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上观新闻10月20日报道，黄浦区在中国香港设立沪港“人才+出海”双站。出海服务站侧重出海支点，设立企业出海咨询窗口，提供中国香港市场法规、公司注册、税务、人力资源、办公选址等免费咨询，并依托本地资源网络建立涵盖法律、会计、金融、市场推广等领域的可信赖服务商推荐名录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配套的年度赋能计划由黄浦区人才局联合黄浦科创集团推出，构建“驻港服务包—年度赛事活动—项目落地对接”三层服务体系：提供在地接待协调、一站式企业运营系统账户及基础运营支持，建立月度简报机制常态化推送沪港两地人才、商贸政策和资源信息，目标是降低企业跨境用工成本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这与前一周披露的企业实践形成呼应：长安泰国工厂投产、8国17个KD厂、东南亚本地员工占比70%；厦门国贸外派+属地化人员近300人。中国企业出海的人力配置，正在从“外派为主”转向“属地为主、外派为辅”。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风险提示：境外求职诈骗与目的国安全形势同时升温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中国新闻网10月21日报道，泰方表示将加强泰中协调保障游客安全。使馆提醒指出，部分不法分子以高薪招聘、商务考察、投资合作、项目邀约以及拍摄演出等为幌子，诱骗中国公民赴泰并实施违法犯罪活动，提醒赴泰中国公民警惕求职、投资及出行风险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这条提醒与本周五部门“央国企内推”风险提示构成同一条风险链的两端：境内端是虚假岗位骗钱，境外端是虚假岗位骗人。对劳务输出机构而言，这意味着两件事必须做实——第一，境外雇主资质与合作方尽调要有可留存的书面材料；第二，外派人员的行前告知与应急联络机制不能只写在合同附件里。一旦出现个案，机构承担的不只是赔偿，还有资质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另一个长期变量来自全球劳动力市场：IMF与世行秋季年会披露，未来10至15年全球预计约有12亿年轻人进入劳动力市场，而同期预计只能创造约4亿个就业岗位。这个缺口会持续推高跨境劳务的供给压力，也会持续放大“高薪招聘”类骗局的诱惑力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出国劳务这一周的关键词是“结构”：外派人数在增（+4.4万），但增量在工程项下；订单在增（营业额+5.8%），但储备在减（新签-3.0%）；项目在增（中东大单频出），但门槛在升（需要分层用工方案而非签证中介）。做“人头生意”的空间在收窄，做“用工方案”的空间在打开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灵活用工板块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新就业形态保障办法征求意见稿持续发酵：三种形态、算法取中、责任穿透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社部《新就业形态劳动者权益保障办法（征求意见稿）》本周继续占据讨论中心。经济日报10月19日刊发《明确监管责权、补齐制度缺口——筑牢新就业形态劳动者权益“防护墙”》，对制度设计做了系统梳理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征求意见稿的核心是把新就业形态细化为三种形态：其一，平台或合作企业对劳动者形成支配性劳动管理的，按劳动关系签订劳动合同；其二，有劳动管理但不符合确立劳动关系情形的，签订书面用工协议，多方共同参与管理的订立三方协议；其三，个人依托平台自主开展经营活动、从事自由职业的，不适用本办法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算法治理上提出“算法取中”原则，明确用人单位的解释义务、自动化决策中的人工干预义务，并赋予工会监督和政府有关部门算法合理性审查的权力。中国劳动和社会保障科学研究院研究员黄昆认为，这体现了监管有限性原则——将算法监管限定在劳动规则之内，仅涉及报酬权、隐私权、救济申诉权等基本权利相关事项，既避免监管无限扩大妨碍技术创新，也抑制企业在算法制定中的单边和任意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责任穿透是另一处硬约束：征求意见稿明确平台企业对合作企业的选任和监督义务，合作企业不具备合法经营资质的，平台企业承担用工主体责任，并禁止诱导劳动者注册个体工商户、通过多层转包等方式规避用工责任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三条叠加，实质上重构了灵活用工平台的商业模型。过去“多一层外包=多一层免责”的设计失效了；过去“个体户注册”这个标准动作被明令禁止了；过去“算法是商业秘密”这个挡箭牌被解释义务击穿了。对合规平台这是利好——竞争回到了服务能力；对靠结构套利的平台，这是终局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美团广东骑手算法协商：50余场恳谈会、近1万条诉求、120条议题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广州日报10月18日报道，2026年美团（广东）骑手劳动规则和算法协商征求意见会在广州举行，在广东省总工会、省委社会工作部、省人社厅、省市场监管局、广州市总工会等部门指导下，一线骑手与平台围绕派单规则、社会保障、劳动保护、骑手服务等议题协商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会议按《平台劳动规则和算法协商指引（试行）》要求召开，是美团参照北京经验组织的省级协商会议。《协商指引》印发以来，美团已组建全平台协商“代表库”“议题库”，全国各层级恳谈会累计50余场，收集骑手意见诉求近1万条，形成120条议题，半数以上已改进落实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骑手提出的问题极其具体：“城中村地址模糊，一找路就是老半天，有没有补时？”“骑手公寓设计时能不能男女分层？”“长期在深圳跑单，小孩在城市读书能不能帮忙解决？”平台的回应同样具体：对恶劣天气、复杂路况加大补时力度；因商家出餐慢等非骑手原因造成的超时不影响服务分；提高大重量、大体积订单和步行上下楼的计费权重；继续执行“取消超时扣款”，落实30分钟配送时限试点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“红灯停表”是本周最值得记录的产品级创新：7月31日美团与苏州交管首创上线，9月25日覆盖苏州全城；8月13日在北京部分城区上线，并覆盖无锡、镇江等多地；上海、杭州等30多个城市正在评估中，预计年内覆盖超百万骑手，行业内多平台已跟进推广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社会保障侧，2025年2月美团启动骑手养老保险试点，同年11月起补贴覆盖全国并面向全部类型骑手开放，符合条件的骑手可获得缴费基数50%的补贴。职业伤害保障自2022年7月试点，2026年7月1日起在全国31个省份和新疆生产建设兵团全面推开；截至2026年8月底，美团已累计为约1900万骑手缴纳职业伤害保障费36亿元，实现“每单必保、每人必保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928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议题</w:t>
            </w:r>
          </w:p>
        </w:tc>
        <w:tc>
          <w:tcPr>
            <w:tcW w:type="dxa" w:w="3288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骑手诉求</w:t>
            </w:r>
          </w:p>
        </w:tc>
        <w:tc>
          <w:tcPr>
            <w:tcW w:type="dxa" w:w="3288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平台回应</w:t>
            </w:r>
          </w:p>
        </w:tc>
      </w:tr>
      <w:tr>
        <w:tc>
          <w:tcPr>
            <w:tcW w:type="dxa" w:w="192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复杂路况补时</w:t>
            </w:r>
          </w:p>
        </w:tc>
        <w:tc>
          <w:tcPr>
            <w:tcW w:type="dxa" w:w="328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城中村/大型小区/医院配送耗时长</w:t>
            </w:r>
          </w:p>
        </w:tc>
        <w:tc>
          <w:tcPr>
            <w:tcW w:type="dxa" w:w="328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恶劣天气、复杂路况加大补时力度</w:t>
            </w:r>
          </w:p>
        </w:tc>
      </w:tr>
      <w:tr>
        <w:tc>
          <w:tcPr>
            <w:tcW w:type="dxa" w:w="192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商家出餐慢</w:t>
            </w:r>
          </w:p>
        </w:tc>
        <w:tc>
          <w:tcPr>
            <w:tcW w:type="dxa" w:w="328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商家未出餐却已派单，超时算骑手</w:t>
            </w:r>
          </w:p>
        </w:tc>
        <w:tc>
          <w:tcPr>
            <w:tcW w:type="dxa" w:w="328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“出餐宝”支持商家上报，后续订单转出餐后派单；非骑手原因超时免责</w:t>
            </w:r>
          </w:p>
        </w:tc>
      </w:tr>
      <w:tr>
        <w:tc>
          <w:tcPr>
            <w:tcW w:type="dxa" w:w="192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难履约订单计价</w:t>
            </w:r>
          </w:p>
        </w:tc>
        <w:tc>
          <w:tcPr>
            <w:tcW w:type="dxa" w:w="328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大重量、上楼单不划算</w:t>
            </w:r>
          </w:p>
        </w:tc>
        <w:tc>
          <w:tcPr>
            <w:tcW w:type="dxa" w:w="328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提高计费权重，高温关怀金等增加特殊天气报酬</w:t>
            </w:r>
          </w:p>
        </w:tc>
      </w:tr>
      <w:tr>
        <w:tc>
          <w:tcPr>
            <w:tcW w:type="dxa" w:w="192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交通安全</w:t>
            </w:r>
          </w:p>
        </w:tc>
        <w:tc>
          <w:tcPr>
            <w:tcW w:type="dxa" w:w="328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赶时间导致违章风险</w:t>
            </w:r>
          </w:p>
        </w:tc>
        <w:tc>
          <w:tcPr>
            <w:tcW w:type="dxa" w:w="328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“红灯停表”等红灯自动补时，覆盖30+城市评估、年内超百万骑手</w:t>
            </w:r>
          </w:p>
        </w:tc>
      </w:tr>
      <w:tr>
        <w:tc>
          <w:tcPr>
            <w:tcW w:type="dxa" w:w="192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社会保障</w:t>
            </w:r>
          </w:p>
        </w:tc>
        <w:tc>
          <w:tcPr>
            <w:tcW w:type="dxa" w:w="328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职业伤害险与社保补贴规则不清</w:t>
            </w:r>
          </w:p>
        </w:tc>
        <w:tc>
          <w:tcPr>
            <w:tcW w:type="dxa" w:w="328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养老保险补贴50%缴费基数；职业伤害保障每单必保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零工经济的另一端：自由职业平台的商业模式正在被AI侵蚀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China的行业观察提出了一个尖锐判断：AI并没有把原来的自由职业需求等量升级成更高价值的新需求，它正在更快地消灭低复杂度任务，而新的复杂工作能力、人才供给和交易市场还远没有建立起来。结果是明显的断层——基础工作没了，高阶工作又接不住。对于依赖线上零工生存的知识工作者，未来几年可能不是机会突然变多，而是钱越来越难赚。Upwork、Fiverr等平台可能正在经历成立以来最大的一次商业模式危机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这个判断在中国市场的对应物是：低端众包任务（数据标注、简单文案、基础设计）的单价持续下行，而高端灵活用工（AI工程、跨境合规、专业咨询）的供给严重不足。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活用工平台的分化会非常快。一类继续做“人力池”，靠规模与效率挣差价，毛利被AI和合规双向挤压；另一类做“能力池”，把稀缺技能标准化、可计量化，按结果收费。前者的天花板是人力资源公司的估值，后者的天花板是专业服务公司的估值——中间隔着整整一个数量级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这一周同时收到了“紧箍咒”和“说明书”：紧箍咒是新就业形态保障办法征求意见稿的责任穿透与算法审查，说明书是美团骑手协商中那120条可复制的议题清单。谁能把合规成本转化为服务标准，谁就能在下一轮定价中拿到主动权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投资创业板块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一级市场：本周全球HR科技融资延续“小额、垂直、AI原生”特征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HRTechChina本周披露的多笔融资勾勒出清晰的偏好：10月20日，英国监管科技平台CoComply完成190万英镑融资，由NPIF – Mercia Equity Finance领投，用于加速外部劳动力合规平台开发——它解决的问题是识别并管理隐藏在供应商合同中的劳动者，直接对应英国IR35合规压力。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同期披露的还有：美国代理式学习平台LearnUpon获5000万美元增长融资（Claret Capital Partners），推进“代理式时代”的LMS扩张与并购；一线应急人员绩效辅导平台Sharp Performance完成1800万美元A轮，由Hidden Variable领投，Andreessen Horowitz、Commonweal Ventures、Wolfson Group、FJ Labs及福特基金会跟投；维也纳建筑与房地产AI原生后台自动化平台reebuild完成300万欧元种子轮（Fortino Ventures领投）；印度教育科技公司byteXL获900万美元（Elevar Equity领投，Kalaari Capital、迈克尔与苏珊·戴尔基金会参与）；临床研究财务运营AI平台Peppermint完成470万美元种子轮（Moxxie领投）。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这六笔放在一起看，共同点是：金额不大（190万—5000万美元区间）、极度垂直（外部劳动力合规、应急人员绩效、临床研究财务、建筑工程后台）、AI是产品内核而非功能点缀。这与两年前“HR SaaS平台化、大而全”的融资叙事已经完全转向。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04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公司</w:t>
            </w:r>
          </w:p>
        </w:tc>
        <w:tc>
          <w:tcPr>
            <w:tcW w:type="dxa" w:w="3175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国别/领域</w:t>
            </w:r>
          </w:p>
        </w:tc>
        <w:tc>
          <w:tcPr>
            <w:tcW w:type="dxa" w:w="170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金额</w:t>
            </w:r>
          </w:p>
        </w:tc>
        <w:tc>
          <w:tcPr>
            <w:tcW w:type="dxa" w:w="272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领投方</w:t>
            </w: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CoComply</w:t>
            </w:r>
          </w:p>
        </w:tc>
        <w:tc>
          <w:tcPr>
            <w:tcW w:type="dxa" w:w="3175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英国 · 外部劳动力合规RegTech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190万英镑</w:t>
            </w:r>
          </w:p>
        </w:tc>
        <w:tc>
          <w:tcPr>
            <w:tcW w:type="dxa" w:w="272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NPIF – Mercia Equity Finance</w:t>
            </w:r>
          </w:p>
        </w:tc>
      </w:tr>
      <w:tr>
        <w:tc>
          <w:tcPr>
            <w:tcW w:type="dxa" w:w="204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LearnUpon</w:t>
            </w:r>
          </w:p>
        </w:tc>
        <w:tc>
          <w:tcPr>
            <w:tcW w:type="dxa" w:w="3175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美国 · 代理式学习平台</w:t>
            </w:r>
          </w:p>
        </w:tc>
        <w:tc>
          <w:tcPr>
            <w:tcW w:type="dxa" w:w="170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5000万美元</w:t>
            </w:r>
          </w:p>
        </w:tc>
        <w:tc>
          <w:tcPr>
            <w:tcW w:type="dxa" w:w="272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Claret Capital Partners</w:t>
            </w: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Sharp Performance</w:t>
            </w:r>
          </w:p>
        </w:tc>
        <w:tc>
          <w:tcPr>
            <w:tcW w:type="dxa" w:w="3175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美国 · 一线应急人员绩效辅导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1800万美元A轮</w:t>
            </w:r>
          </w:p>
        </w:tc>
        <w:tc>
          <w:tcPr>
            <w:tcW w:type="dxa" w:w="272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Hidden Variable（a16z等跟投）</w:t>
            </w:r>
          </w:p>
        </w:tc>
      </w:tr>
      <w:tr>
        <w:tc>
          <w:tcPr>
            <w:tcW w:type="dxa" w:w="204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reebuild</w:t>
            </w:r>
          </w:p>
        </w:tc>
        <w:tc>
          <w:tcPr>
            <w:tcW w:type="dxa" w:w="3175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维也纳 · 建筑地产AI后台自动化</w:t>
            </w:r>
          </w:p>
        </w:tc>
        <w:tc>
          <w:tcPr>
            <w:tcW w:type="dxa" w:w="170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300万欧元种子</w:t>
            </w:r>
          </w:p>
        </w:tc>
        <w:tc>
          <w:tcPr>
            <w:tcW w:type="dxa" w:w="272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Fortino Ventures</w:t>
            </w: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byteXL</w:t>
            </w:r>
          </w:p>
        </w:tc>
        <w:tc>
          <w:tcPr>
            <w:tcW w:type="dxa" w:w="3175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印度 · 工程人才技能培训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900万美元</w:t>
            </w:r>
          </w:p>
        </w:tc>
        <w:tc>
          <w:tcPr>
            <w:tcW w:type="dxa" w:w="272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Elevar Equity</w:t>
            </w:r>
          </w:p>
        </w:tc>
      </w:tr>
      <w:tr>
        <w:tc>
          <w:tcPr>
            <w:tcW w:type="dxa" w:w="204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Peppermint</w:t>
            </w:r>
          </w:p>
        </w:tc>
        <w:tc>
          <w:tcPr>
            <w:tcW w:type="dxa" w:w="3175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美国 · 临床研究财务运营AI</w:t>
            </w:r>
          </w:p>
        </w:tc>
        <w:tc>
          <w:tcPr>
            <w:tcW w:type="dxa" w:w="170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470万美元种子</w:t>
            </w:r>
          </w:p>
        </w:tc>
        <w:tc>
          <w:tcPr>
            <w:tcW w:type="dxa" w:w="272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Moxxie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二级市场：全球TOP10市值单月缩水331亿美元，Recruit仍在历史高位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HRTech《2026年10月全球行业观察》显示，截至10月2日收盘，全球HR上市公司市值TOP10合计约3783亿美元，较上期减少331亿美元，降幅8.0%；中国HR上市公司TOP10合计约721.97亿元，下降10.7%。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反差在于：一级市场9月仍有超过10亿美元融资流入HR科技，二级市场却在系统性下修估值。HRTech的解读是“资本市场持续调整，但企业在AI产品和商业化上的探索并没有因此停下脚步”。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个股层面，日本Recruit Holdings在8月31日收于18,215日元创上市以来历史新高，按HRTech统一市值口径一度达到约1612亿美元，稳居全球第一。其最新一季财报显示营收破1.04万亿日元，Indeed美国收入逆势增长30%，AI招聘推动利润率升至47.4%——在职位发布数量同比下降的情况下实现增长，说明它正在摆脱对“职位数量×招聘周期”的传统依赖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全球HR与薪酬平台Deel宣布收购AI网络安全公司Clarity，这是其第15笔收购；同时披露2026年上半年年度经常性收入（ARR）突破15亿美元。Clarity专注身份验证、深度伪造检测和欺诈预防，技术将整合进Deel的全球招聘、入职、合规与IT管理体系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A股/港股HR服务标的：外服控股回购注销、科锐国际获密集调研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外服控股10月19日公告，本次拟回购注销限制性股票合计25,670股，上述尚未解除限售的A股限制性股票预计于2026年10月22日完成注销。此前其半年报业绩说明会上，投资者追问灵活用工、业务外包收入增长较好但毛利率下滑、经营现金流为负的问题；公司回应称，灵活用工与业务外包“正在从高速扩张向高质量发展转型，改善盈利质量将成为新的阶段性目标”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科锐国际方面，其联合得到AI学习圈发布的《AI时代，工作机会正流向哪里？2026AI人才市场报告》持续被引用：2026年1—6月AI相关招聘职位数量较2024年同期增长约119%，高薪AI岗位数量翻倍，硕博学历岗占比降至25%。此外，9月以来科锐国际获得超25家券商调研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万宝盛华上半财年营业收入34.23亿元人民币、同比+0.10%，毛利2.85亿元，经营利润0.93亿元，净利润0.67亿元、同比+7.10%；人瑞人才中期总收入29.45亿元，年内溢利6522万元、同比+100.4%，并派发中期股息每股0.14港元。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这组财报的共同信号是：收入端几乎停滞甚至下滑，利润端靠降本与结构优化修复。这是典型的“存量竞争”财务画像——对投资人意味着现金流比增速更重要，对从业者意味着人效比规模更重要。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大额并购与“能力补齐”：Workday收购C1.ai，HR系统开始管AI的身份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2026年10月13日，Workday在拉斯维加斯Workday Rising 2026大会上宣布，已签署最终协议收购AI身份与访问权限治理公司C1.ai，将企业员工与AI Agent的身份管理、系统访问授权和权限审计整合进Workday平台，扩展其在人力资源、财务与IT领域的企业级AI治理能力。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同场大会释放的另一个信号是产品逻辑的变化：Workday把Sana变成新的工作入口，让AI代理主动参与招聘、薪资和员工服务，并发布Work Intelligence重新拆解岗位与技能。已有超过5500家客户使用其自研AI代理，AI贡献了超过25%的新增年度合同价值（ACV）。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1.ai这笔交易的战略含义被普遍低估：当企业里“干活的人”变成“人和Agent的混合体”，HR系统的管理对象就必须从“员工”扩展到“身份+权限+行为”。这不是功能升级，是管理边界的重新定义。国内HR SaaS厂商如果只做“AI写JD、AI筛简历”，会在下一个采购周期里被归入工具层而非系统层。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资本的态度非常一致：不给“规模故事”付钱，只给“效率故事”付钱。全球TOP10市值一个月蒸发331亿美元，同时9月仍有超10亿美元流进垂直AI原生团队——钱没有离场，只是换了标的。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重点事件深度解读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深度解读：当“招聘信息”被纳入监管，人力资源服务业的价值锚点正在位移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本周有三条看似独立的消息，串起来是一条完整的因果链。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第一条：江苏9月发布招聘信息参考文本，为7700余户人力资源服务机构、1.7万余户劳务派遣单位提供规范指引，明确招聘基础信息、用工责任主体与禁止性条款，目的是从源头遏制虚假招聘、违规收费、就业歧视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第二条：人社部等五部门发布风险提示，把冒用央国企名义的“付费内推”定性为诈骗，并给出清晰的验伪标准——正规央国企招聘不收费。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第三条：证券日报披露的行业底盘数据——8.1万家机构、111.5万从业者、年服务3亿多人次，以及“招聘主体、签约主体、发薪主体不一致”已成为求职高频风险点。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三条消息的共同逻辑是：当一个行业大到8.1万家机构、服务3亿人次时，它就不再是“市场自发秩序”能自我约束的领域，必须靠规则。而规则一旦落地，行业的价值锚点就会从“信息撮合”位移到“责任承担”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个位移对不同类型的机构影响截然不同。对纯信息中介，这是成本上升、空间收窄；对劳务派遣与业务外包机构，这是责任显性化，报价必须包含真实的合规成本；对能做“招聘—签约—发薪—社保—争议处理”全链条交付的机构，这是护城河——因为责任越重，客户越不愿意换供应商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个可以验证的推论：未来12个月，人力资源服务机构的数量会下降，但单机构的平均服务人次会上升。行业会从“8.1万家分散竞争”走向“头部集中+专业细分”的双轨结构。判断一家机构是否在这条曲线正确的一侧，只需问一个问题——当客户问“这个人出事了你负责吗”，它敢不敢答“负责”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深度解读：智联的-10%与养老的+43.9%，是同一份财报里的两个中国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把两组数字放在一起看，会发现一个残酷但清晰的结构。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一边是智联招聘2026财年收入23.71亿元、同比下降10%——这是平台型招聘商业模式的整体承压。另一边是智联自己发布的《2026年三季度人才市场热点快报》——养老/看护职位数+43.9%、临床研究/试验需供比4.59、应届AI工程师平均月薪17775元。同一家公司，一边在失血，一边在记录最旺盛的需求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解释这个悖论的关键在于“需求的位置变了”。过去招聘平台的收入来自“企业想招人”这件事本身，衡量单位是职位发布数；现在企业想招的人高度集中在少数几个赛道，而这些赛道的招聘量小、单价高、匹配难——养老护理员一个月招300个，AI芯片工程师一年招5个。前者贡献流量不贡献收入，后者贡献收入但不需要“海量简历”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所以平台经济的规模效应在招聘这件事上正在失效。当匹配难度成为主要成本时，能挣钱的是“深度”，不是“广度”。这解释了为什么Recruit的Indeed在美国职位发布数量同比下降的情况下，收入还能增长30%、利润率升到47.4%——它卖的不再是曝光，是匹配结果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对HR从业者的启示更直接：经济日报那篇评论说“冷的是没能跟上产业需求的旧知识、旧技能，而不是学科本身”，这句话对企业招聘同样成立。如果你招不到人，先别怪市场没人，先看你的岗位描述是不是还在描述三年前的活儿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深度解读：算法协商的制度化，可能比任何一条补贴政策都重要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美团广东骑手协商会上有一组数字值得单独记录：全国各层级恳谈会累计50余场，收集骑手意见诉求近1万条，形成120条议题，半数以上已改进落实。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不是一次公关活动，而是一套可复制的机制：有《平台劳动规则和算法协商指引（试行）》作为程序依据，有省总工会、社会工作部、人社厅、市场监管局作为监督方，有“代表库”“议题库”作为常设基础设施，有“已落实/未落实”的公开对照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把它和新就业形态保障办法征求意见稿放在一起看，逻辑就完整了：立法层面确立“算法取中”与解释义务，执行层面建立“协商—落实—反馈”的闭环。前者是底线，后者是通道。有通道的底线才可能被执行，没有通道的底线只会变成舆情事件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平台和人力资源服务机构的实操建议有三条：第一，把“算法/规则协商”写进年度合规日程，而不是等监管来问；第二，建立可留存的议题台账（谁提的、怎么定的、落实了没），这在未来很可能成为监管检查的标配材料；第三，把“补时、免责、提权计价”这类骑手侧的具体改进，翻译成其他用工场景的语言——外卖的“红灯停表”，在制造业就是“设备故障不计入个人产能”，在客服业就是“系统卡顿不计入通话时长”。机制是通用的，场景只是外壳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这三个事件的共同点，是它们都在重新定义“谁为结果负责”：招聘信息要为真实性负责，平台要为算法负责，机构要为用工主体负责。责任清晰之日，就是价格重估之时。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趋势研判与风险提示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趋势一：合规能力正在成为人力资源服务业的核心产品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从11月1日起社保纳入全国统一税务处罚裁量（逾期未缴最高3倍罚款），到新就业形态保障办法的责任穿透，到江苏招聘信息参考文本，到五部门对内推骗局的性质认定——四条线在同一个季度收拢。这不是巧合，是监管节奏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结论：未来能活得好的人力资源服务机构，必须能把“合规”打包成客户可购买的服务（合规诊断、用工结构设计、争议处理、社保方案），而不是把它当成内部成本。谁先完成这个转换，谁就能在报价上摆脱“按人头比价”的泥潭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趋势二：招聘市场的“深度溢价”会继续扩大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智联-10%与养老+43.9%并存、Recruit靠AI匹配在职位数下降时实现收入增长30%，两个案例指向同一结论：衡量招聘服务的单位，正在从“职位数/简历数”变成“入职数/留存率”。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推论：垂直行业招聘（养老、医疗、半导体、新能源）的单客价值会持续上升；综合平台的流量变现效率会持续下降；AI在初筛环节的渗透会快于在决策环节的渗透——因为初筛可以量化，决策不能。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趋势三：出海用工从“派人”转向“建队”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商务部数据显示外派31.5万人、月末在外68.1万人，增量主要来自承包工程；中东大单（方大集团沙特20.5亿元、深城交阿布扎比二期）要求的是“中方骨干+第三国劳务+属地工人”的分层结构；企业实践（长安泰国工厂东南亚本地员工占比70%）验证了属地化是长期解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推论：跨境用工服务商的竞争力，将从“签证办理速度”转向“多国劳动法合规+薪酬税务+职业安全+文化融合”的综合交付能力。能提供EOR（名义雇主）与实体雇佣双方案、并在3个以上国家有落地能力的机构，将吃到这一轮的主要红利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风险提示一：AI招聘的算法歧视与数据合规风险正在司法化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Workday在加州AI招聘歧视诉讼中未能成功驳回核心主张，法院允许FEHA相关主张及部分ADA残障歧视主张继续推进。案件指控其AI驱动的求职者筛选工具可能基于种族、年龄、残障、性别等受保护特征产生不利筛选影响，Workday否认指控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这意味着AI招聘工具不再只是效率工具，也可能成为法律责任主体。国内使用AI筛简历、AI面试的企业，需要提前准备三样东西：算法逻辑的可解释文档、人工复核的留痕记录、候选人数据的授权与删除机制。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风险提示二：灵活用工的“结构套利”窗口正在关闭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征求意见稿明确禁止诱导劳动者注册个体工商户、通过多层转包规避用工责任；合作企业不具备合法经营资质的，平台企业承担用工主体责任。叠加社保入税处罚，过去依靠“个体户+多层外包+低社保”的三件套压价的模型，在2026年底前会全面失效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建议动作：立即盘点现有客户合同中的用工结构，识别“签约主体与用工主体分离且无书面协议”的项目；对这类项目做合规改造或有序退出，不要等到被稽查或出事故时被动处理。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风险提示三：跨境劳务的诈骗与安全风险双向上升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境内端是“央国企内推”“直签保录”类付费骗局，境外端是以高薪招聘为幌子的跨境犯罪诱骗（泰方本周专门表态加强协调保障安全）。IMF/世行预测未来10—15年全球12亿年轻人进入劳动力市场而仅约4亿岗位，这个缺口会长期放大“高薪出海”的诱惑力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对机构的建议：境外雇主尽调材料必须可留存、可追溯；外派人员行前告知要有签收记录；建立24小时应急联络与使领馆联动机制。这些在过去是加分项，在未来是准入项。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四季度的行业主题词是“结算”：合规成本要结算（社保入税）、商业模式要结算（灵活用工结构套利）、估值要结算（全球HR市值单月-8.0%）。能被结算清楚的机构会活得更好，因为不确定性本身就是最大的成本。</w:t>
      </w:r>
    </w:p>
    <w:p>
      <w:pPr>
        <w:spacing w:after="40"/>
      </w:pPr>
    </w:p>
    <w:p>
      <w:pPr>
        <w:spacing w:after="0" w:line="312" w:lineRule="auto"/>
        <w:shd w:val="clear" w:fill="D62B1F"/>
      </w:pPr>
      <w:r>
        <w:rPr>
          <w:rFonts w:ascii="微软雅黑" w:hAnsi="微软雅黑" w:eastAsia="微软雅黑"/>
          <w:b/>
          <w:i w:val="0"/>
          <w:color w:val="FFFFFF"/>
          <w:sz w:val="23"/>
        </w:rPr>
        <w:t>一句话判断：</w:t>
      </w:r>
    </w:p>
    <w:p>
      <w:pPr>
        <w:spacing w:after="20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3"/>
        </w:rPr>
        <w:t>这一周行业没有大新闻，只有大趋势的继续显影：需求在往养老与硬科技集中，监管在往信息真实与用工责任集中，资本在往垂直AI原生团队集中。三个“集中”叠加，意味着人力资源服务业的中间层——既没有行业深度、又没有合规能力、只靠信息差和人头差价生存的机构——将被同时从三面挤压。活下去的方法只有一个：把“我认识人”换成“我负责结果”。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—— 本报告由AI自动抓取生成，数据来源为公开信息，仅供参考，不构成任何投资建议 ——</w:t>
      </w:r>
    </w:p>
    <w:p>
      <w:pPr>
        <w:spacing w:after="12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生成时间：2026-10-21 07:00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